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BFF" w:rsidRDefault="00E77BF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77BFF" w:rsidRDefault="00E77BFF">
      <w:pPr>
        <w:pStyle w:val="ConsPlusNormal"/>
        <w:jc w:val="both"/>
        <w:outlineLvl w:val="0"/>
      </w:pPr>
    </w:p>
    <w:p w:rsidR="00E77BFF" w:rsidRDefault="00E77BFF">
      <w:pPr>
        <w:pStyle w:val="ConsPlusNormal"/>
        <w:outlineLvl w:val="0"/>
      </w:pPr>
      <w:r>
        <w:t>Зарегистрировано в Минюсте России 18 августа 2023 г. N 74887</w:t>
      </w:r>
    </w:p>
    <w:p w:rsidR="00E77BFF" w:rsidRDefault="00E77BF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7BFF" w:rsidRDefault="00E77BFF">
      <w:pPr>
        <w:pStyle w:val="ConsPlusNormal"/>
      </w:pPr>
    </w:p>
    <w:p w:rsidR="00E77BFF" w:rsidRDefault="00E77BFF">
      <w:pPr>
        <w:pStyle w:val="ConsPlusTitle"/>
        <w:jc w:val="center"/>
      </w:pPr>
      <w:r>
        <w:t>МИНИСТЕРСТВО ПРОСВЕЩЕНИЯ РОССИЙСКОЙ ФЕДЕРАЦИИ</w:t>
      </w:r>
    </w:p>
    <w:p w:rsidR="00E77BFF" w:rsidRDefault="00E77BFF">
      <w:pPr>
        <w:pStyle w:val="ConsPlusTitle"/>
        <w:jc w:val="center"/>
      </w:pPr>
    </w:p>
    <w:p w:rsidR="00E77BFF" w:rsidRDefault="00E77BFF">
      <w:pPr>
        <w:pStyle w:val="ConsPlusTitle"/>
        <w:jc w:val="center"/>
      </w:pPr>
      <w:r>
        <w:t>ПРИКАЗ</w:t>
      </w:r>
    </w:p>
    <w:p w:rsidR="00E77BFF" w:rsidRDefault="00E77BFF">
      <w:pPr>
        <w:pStyle w:val="ConsPlusTitle"/>
        <w:jc w:val="center"/>
      </w:pPr>
      <w:r>
        <w:t>от 21 июля 2023 г. N 555</w:t>
      </w:r>
    </w:p>
    <w:p w:rsidR="00E77BFF" w:rsidRDefault="00E77BFF">
      <w:pPr>
        <w:pStyle w:val="ConsPlusTitle"/>
        <w:jc w:val="center"/>
      </w:pPr>
    </w:p>
    <w:p w:rsidR="00E77BFF" w:rsidRDefault="00E77BFF">
      <w:pPr>
        <w:pStyle w:val="ConsPlusTitle"/>
        <w:jc w:val="center"/>
      </w:pPr>
      <w:r>
        <w:t>ОБ УТВЕРЖДЕНИИ</w:t>
      </w:r>
    </w:p>
    <w:p w:rsidR="00E77BFF" w:rsidRDefault="00E77BFF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E77BFF" w:rsidRDefault="00E77BFF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E77BFF" w:rsidRDefault="00E77BFF">
      <w:pPr>
        <w:pStyle w:val="ConsPlusTitle"/>
        <w:jc w:val="center"/>
      </w:pPr>
      <w:r>
        <w:t>38.02.02 СТРАХОВОЕ ДЕЛО (ПО ОТРАСЛЯМ)</w:t>
      </w:r>
    </w:p>
    <w:p w:rsidR="00E77BFF" w:rsidRDefault="00E77BF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7B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BFF" w:rsidRDefault="00E77B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BFF" w:rsidRDefault="00E77B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7BFF" w:rsidRDefault="00E77B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77BFF" w:rsidRDefault="00E77BF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BFF" w:rsidRDefault="00E77BFF">
            <w:pPr>
              <w:pStyle w:val="ConsPlusNormal"/>
            </w:pPr>
          </w:p>
        </w:tc>
      </w:tr>
    </w:tbl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8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4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38.02.02 Страховое дело (по отраслям) (далее - стандарт).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4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9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0">
        <w:r>
          <w:rPr>
            <w:color w:val="0000FF"/>
          </w:rPr>
          <w:t>38.02.02</w:t>
        </w:r>
      </w:hyperlink>
      <w:r>
        <w:t xml:space="preserve"> Страховое дело (по отраслям), утвержденным приказом Министерства образования и науки Российской Федерации от 28 июля 2014 г. N 833 (зарегистрирован Министерством юстиции Российской Федерации 25 августа 2014 г., регистрационный N 33821),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с 31 декабря 2023 года.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right"/>
      </w:pPr>
      <w:r>
        <w:t>Исполняющий обязанности Министра</w:t>
      </w:r>
    </w:p>
    <w:p w:rsidR="00E77BFF" w:rsidRDefault="00E77BFF">
      <w:pPr>
        <w:pStyle w:val="ConsPlusNormal"/>
        <w:jc w:val="right"/>
      </w:pPr>
      <w:r>
        <w:t>А.В.БУГАЕВ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right"/>
        <w:outlineLvl w:val="0"/>
      </w:pPr>
      <w:r>
        <w:t>Утвержден</w:t>
      </w:r>
    </w:p>
    <w:p w:rsidR="00E77BFF" w:rsidRDefault="00E77BFF">
      <w:pPr>
        <w:pStyle w:val="ConsPlusNormal"/>
        <w:jc w:val="right"/>
      </w:pPr>
      <w:r>
        <w:t>приказом Министерства просвещения</w:t>
      </w:r>
    </w:p>
    <w:p w:rsidR="00E77BFF" w:rsidRDefault="00E77BFF">
      <w:pPr>
        <w:pStyle w:val="ConsPlusNormal"/>
        <w:jc w:val="right"/>
      </w:pPr>
      <w:r>
        <w:t>Российской Федерации</w:t>
      </w:r>
    </w:p>
    <w:p w:rsidR="00E77BFF" w:rsidRDefault="00E77BFF">
      <w:pPr>
        <w:pStyle w:val="ConsPlusNormal"/>
        <w:jc w:val="right"/>
      </w:pPr>
      <w:r>
        <w:t>от 21 июля 2023 г. N 555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Title"/>
        <w:jc w:val="center"/>
      </w:pPr>
      <w:bookmarkStart w:id="0" w:name="P34"/>
      <w:bookmarkEnd w:id="0"/>
      <w:r>
        <w:t>ФЕДЕРАЛЬНЫЙ ГОСУДАРСТВЕННЫЙ ОБРАЗОВАТЕЛЬНЫЙ СТАНДАРТ</w:t>
      </w:r>
    </w:p>
    <w:p w:rsidR="00E77BFF" w:rsidRDefault="00E77BFF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E77BFF" w:rsidRDefault="00E77BFF">
      <w:pPr>
        <w:pStyle w:val="ConsPlusTitle"/>
        <w:jc w:val="center"/>
      </w:pPr>
      <w:r>
        <w:t>38.02.02 СТРАХОВОЕ ДЕЛО (ПО ОТРАСЛЯМ)</w:t>
      </w:r>
    </w:p>
    <w:p w:rsidR="00E77BFF" w:rsidRDefault="00E77BF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7BF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BFF" w:rsidRDefault="00E77BF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BFF" w:rsidRDefault="00E77BF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7BFF" w:rsidRDefault="00E77BF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77BFF" w:rsidRDefault="00E77BF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7BFF" w:rsidRDefault="00E77BFF">
            <w:pPr>
              <w:pStyle w:val="ConsPlusNormal"/>
            </w:pPr>
          </w:p>
        </w:tc>
      </w:tr>
    </w:tbl>
    <w:p w:rsidR="00E77BFF" w:rsidRDefault="00E77BFF">
      <w:pPr>
        <w:pStyle w:val="ConsPlusNormal"/>
        <w:jc w:val="both"/>
      </w:pPr>
    </w:p>
    <w:p w:rsidR="00E77BFF" w:rsidRDefault="00E77BFF">
      <w:pPr>
        <w:pStyle w:val="ConsPlusTitle"/>
        <w:jc w:val="center"/>
        <w:outlineLvl w:val="1"/>
      </w:pPr>
      <w:r>
        <w:t>I. ОБЩИЕ ПОЛОЖЕНИЯ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bookmarkStart w:id="1" w:name="P42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12">
        <w:r>
          <w:rPr>
            <w:color w:val="0000FF"/>
          </w:rPr>
          <w:t>38.02.02</w:t>
        </w:r>
      </w:hyperlink>
      <w:r>
        <w:t xml:space="preserve"> Страховое дело (по отраслям) (далее соответственно - ФГОС СПО, образовательная программа, специальность) в соответствии с квалификацией специалиста среднего звена "специалист страхового дела" &lt;1&gt;.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4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E77BFF" w:rsidRDefault="00E77BFF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6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"Об утверждении федерального государственного образовательного стандарта среднего общего образования"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</w:t>
      </w:r>
      <w:r>
        <w:lastRenderedPageBreak/>
        <w:t>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E77BFF" w:rsidRDefault="00E77BFF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8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9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bookmarkStart w:id="2" w:name="P66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на базе среднего общего образования - 1 год 10 месяцев;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на базе основного общего образования - 2 года 10 месяцев.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и заочной формах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lastRenderedPageBreak/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6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0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bookmarkStart w:id="3" w:name="P78"/>
      <w:bookmarkEnd w:id="3"/>
      <w: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21">
        <w:r>
          <w:rPr>
            <w:color w:val="0000FF"/>
          </w:rPr>
          <w:t>08</w:t>
        </w:r>
      </w:hyperlink>
      <w:r>
        <w:t xml:space="preserve"> Финансы и экономика &lt;6&gt;.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2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2.1. Структура и объем образовательной программы (таблица N 1) включают: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lastRenderedPageBreak/>
        <w:t>дисциплины (модули);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практику;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right"/>
      </w:pPr>
      <w:r>
        <w:t>Таблица N 1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center"/>
      </w:pPr>
      <w:r>
        <w:t>Структура и объем образовательной программы</w:t>
      </w:r>
    </w:p>
    <w:p w:rsidR="00E77BFF" w:rsidRDefault="00E77B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4025"/>
      </w:tblGrid>
      <w:tr w:rsidR="00E77BFF">
        <w:tc>
          <w:tcPr>
            <w:tcW w:w="5046" w:type="dxa"/>
          </w:tcPr>
          <w:p w:rsidR="00E77BFF" w:rsidRDefault="00E77BFF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4025" w:type="dxa"/>
          </w:tcPr>
          <w:p w:rsidR="00E77BFF" w:rsidRDefault="00E77BFF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E77BFF">
        <w:tc>
          <w:tcPr>
            <w:tcW w:w="5046" w:type="dxa"/>
          </w:tcPr>
          <w:p w:rsidR="00E77BFF" w:rsidRDefault="00E77BFF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4025" w:type="dxa"/>
          </w:tcPr>
          <w:p w:rsidR="00E77BFF" w:rsidRDefault="00E77BFF">
            <w:pPr>
              <w:pStyle w:val="ConsPlusNormal"/>
              <w:jc w:val="center"/>
            </w:pPr>
            <w:r>
              <w:t>Не менее 1260</w:t>
            </w:r>
          </w:p>
        </w:tc>
      </w:tr>
      <w:tr w:rsidR="00E77BFF">
        <w:tc>
          <w:tcPr>
            <w:tcW w:w="5046" w:type="dxa"/>
          </w:tcPr>
          <w:p w:rsidR="00E77BFF" w:rsidRDefault="00E77BFF">
            <w:pPr>
              <w:pStyle w:val="ConsPlusNormal"/>
            </w:pPr>
            <w:r>
              <w:t>Практика</w:t>
            </w:r>
          </w:p>
        </w:tc>
        <w:tc>
          <w:tcPr>
            <w:tcW w:w="4025" w:type="dxa"/>
          </w:tcPr>
          <w:p w:rsidR="00E77BFF" w:rsidRDefault="00E77BFF">
            <w:pPr>
              <w:pStyle w:val="ConsPlusNormal"/>
              <w:jc w:val="center"/>
            </w:pPr>
            <w:r>
              <w:t>Не менее 360</w:t>
            </w:r>
          </w:p>
        </w:tc>
      </w:tr>
      <w:tr w:rsidR="00E77BFF">
        <w:tc>
          <w:tcPr>
            <w:tcW w:w="5046" w:type="dxa"/>
          </w:tcPr>
          <w:p w:rsidR="00E77BFF" w:rsidRDefault="00E77BFF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4025" w:type="dxa"/>
          </w:tcPr>
          <w:p w:rsidR="00E77BFF" w:rsidRDefault="00E77BFF">
            <w:pPr>
              <w:pStyle w:val="ConsPlusNormal"/>
              <w:jc w:val="center"/>
            </w:pPr>
            <w:r>
              <w:t>216</w:t>
            </w:r>
          </w:p>
        </w:tc>
      </w:tr>
      <w:tr w:rsidR="00E77BFF">
        <w:tc>
          <w:tcPr>
            <w:tcW w:w="9071" w:type="dxa"/>
            <w:gridSpan w:val="2"/>
          </w:tcPr>
          <w:p w:rsidR="00E77BFF" w:rsidRDefault="00E77BFF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E77BFF">
        <w:tc>
          <w:tcPr>
            <w:tcW w:w="5046" w:type="dxa"/>
          </w:tcPr>
          <w:p w:rsidR="00E77BFF" w:rsidRDefault="00E77BFF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4025" w:type="dxa"/>
          </w:tcPr>
          <w:p w:rsidR="00E77BFF" w:rsidRDefault="00E77BFF">
            <w:pPr>
              <w:pStyle w:val="ConsPlusNormal"/>
              <w:jc w:val="center"/>
            </w:pPr>
            <w:r>
              <w:t>2952</w:t>
            </w:r>
          </w:p>
        </w:tc>
      </w:tr>
      <w:tr w:rsidR="00E77BFF">
        <w:tc>
          <w:tcPr>
            <w:tcW w:w="5046" w:type="dxa"/>
          </w:tcPr>
          <w:p w:rsidR="00E77BFF" w:rsidRDefault="00E77BFF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025" w:type="dxa"/>
          </w:tcPr>
          <w:p w:rsidR="00E77BFF" w:rsidRDefault="00E77BFF">
            <w:pPr>
              <w:pStyle w:val="ConsPlusNormal"/>
              <w:jc w:val="center"/>
            </w:pPr>
            <w:r>
              <w:t>4428</w:t>
            </w:r>
          </w:p>
        </w:tc>
      </w:tr>
    </w:tbl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1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60 процентов от общего объема времени, отведенного на освоение образовательной программы.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объемом не менее 40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</w:t>
      </w:r>
      <w:r>
        <w:lastRenderedPageBreak/>
        <w:t>самостоятельно в соответствии с требованиями настоящего пункта, а также с учетом ПОП.</w:t>
      </w:r>
    </w:p>
    <w:p w:rsidR="00E77BFF" w:rsidRDefault="00E77BFF">
      <w:pPr>
        <w:pStyle w:val="ConsPlusNormal"/>
        <w:spacing w:before="220"/>
        <w:ind w:firstLine="540"/>
        <w:jc w:val="both"/>
      </w:pPr>
      <w:bookmarkStart w:id="4" w:name="P119"/>
      <w:bookmarkEnd w:id="4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заключение и сопровождение договоров страхования;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изучение страхового рынка и организация продаж страховых продуктов;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оказание информационно-консультационных услуг при реализации страховых продуктов;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документальное оформление и сопровождение страховых случаев;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страхование жизни (по выбору);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страхование иное, чем страхование жизни (по выбору).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9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часов, для подгрупп девушек это время может быть использовано на освоение основ медицинских знаний.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"Страховое дело", "Экономика страховой организации", "Основы бухгалтерского учета, налогообложения и аудита страховой </w:t>
      </w:r>
      <w:r>
        <w:lastRenderedPageBreak/>
        <w:t>организации", "Правовое и документационное обеспечение управления страховой организацией", "Финансы, денежное обращение и кредит", "Математические и статистические методы в страховании", "Информационные технологии в профессиональной деятельности".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19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2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Title"/>
        <w:jc w:val="center"/>
        <w:outlineLvl w:val="1"/>
      </w:pPr>
      <w:bookmarkStart w:id="5" w:name="P141"/>
      <w:bookmarkEnd w:id="5"/>
      <w:r>
        <w:t>III. ТРЕБОВАНИЯ К РЕЗУЛЬТАТАМ ОСВОЕНИЯ</w:t>
      </w:r>
    </w:p>
    <w:p w:rsidR="00E77BFF" w:rsidRDefault="00E77BFF">
      <w:pPr>
        <w:pStyle w:val="ConsPlusTitle"/>
        <w:jc w:val="center"/>
      </w:pPr>
      <w:r>
        <w:t>ОБРАЗОВАТЕЛЬНОЙ ПРОГРАММЫ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</w:t>
      </w:r>
      <w:r>
        <w:lastRenderedPageBreak/>
        <w:t>учетом гармонизации межнациональных и межрелигиозных отношений, применять стандарты антикоррупционного поведения;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19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right"/>
      </w:pPr>
      <w:r>
        <w:t>Таблица N 2</w:t>
      </w:r>
    </w:p>
    <w:p w:rsidR="00E77BFF" w:rsidRDefault="00E77BF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633"/>
      </w:tblGrid>
      <w:tr w:rsidR="00E77BFF">
        <w:tc>
          <w:tcPr>
            <w:tcW w:w="2381" w:type="dxa"/>
          </w:tcPr>
          <w:p w:rsidR="00E77BFF" w:rsidRDefault="00E77BFF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633" w:type="dxa"/>
          </w:tcPr>
          <w:p w:rsidR="00E77BFF" w:rsidRDefault="00E77BFF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E77BFF">
        <w:tc>
          <w:tcPr>
            <w:tcW w:w="2381" w:type="dxa"/>
          </w:tcPr>
          <w:p w:rsidR="00E77BFF" w:rsidRDefault="00E77BF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33" w:type="dxa"/>
          </w:tcPr>
          <w:p w:rsidR="00E77BFF" w:rsidRDefault="00E77BFF">
            <w:pPr>
              <w:pStyle w:val="ConsPlusNormal"/>
              <w:jc w:val="center"/>
            </w:pPr>
            <w:r>
              <w:t>2</w:t>
            </w:r>
          </w:p>
        </w:tc>
      </w:tr>
      <w:tr w:rsidR="00E77BFF">
        <w:tc>
          <w:tcPr>
            <w:tcW w:w="2381" w:type="dxa"/>
          </w:tcPr>
          <w:p w:rsidR="00E77BFF" w:rsidRDefault="00E77BFF">
            <w:pPr>
              <w:pStyle w:val="ConsPlusNormal"/>
            </w:pPr>
            <w:r>
              <w:t>заключение и сопровождение договоров страхования</w:t>
            </w:r>
          </w:p>
        </w:tc>
        <w:tc>
          <w:tcPr>
            <w:tcW w:w="6633" w:type="dxa"/>
          </w:tcPr>
          <w:p w:rsidR="00E77BFF" w:rsidRDefault="00E77BFF">
            <w:pPr>
              <w:pStyle w:val="ConsPlusNormal"/>
            </w:pPr>
            <w:r>
              <w:t>ПК 1.1. Определять условия договора страхования и страховую стоимость, рассчитывать страховую премию.</w:t>
            </w:r>
          </w:p>
          <w:p w:rsidR="00E77BFF" w:rsidRDefault="00E77BFF">
            <w:pPr>
              <w:pStyle w:val="ConsPlusNormal"/>
            </w:pPr>
            <w:r>
              <w:t>ПК 1.2. Проводить предстраховую экспертизу объектов страхования.</w:t>
            </w:r>
          </w:p>
          <w:p w:rsidR="00E77BFF" w:rsidRDefault="00E77BFF">
            <w:pPr>
              <w:pStyle w:val="ConsPlusNormal"/>
            </w:pPr>
            <w:r>
              <w:t>ПК 1.3. Подготавливать и заключать договоры страхования, в том числе в виде электронного документа.</w:t>
            </w:r>
          </w:p>
          <w:p w:rsidR="00E77BFF" w:rsidRDefault="00E77BFF">
            <w:pPr>
              <w:pStyle w:val="ConsPlusNormal"/>
            </w:pPr>
            <w:r>
              <w:t>ПК 1.4. Вести учет и хранение договоров страхования и бланков строгой отчетности, в том числе в электронном архиве.</w:t>
            </w:r>
          </w:p>
        </w:tc>
      </w:tr>
      <w:tr w:rsidR="00E77BFF">
        <w:tc>
          <w:tcPr>
            <w:tcW w:w="2381" w:type="dxa"/>
          </w:tcPr>
          <w:p w:rsidR="00E77BFF" w:rsidRDefault="00E77BFF">
            <w:pPr>
              <w:pStyle w:val="ConsPlusNormal"/>
            </w:pPr>
            <w:r>
              <w:t>изучение страхового рынка и организация продаж страховых продуктов</w:t>
            </w:r>
          </w:p>
        </w:tc>
        <w:tc>
          <w:tcPr>
            <w:tcW w:w="6633" w:type="dxa"/>
          </w:tcPr>
          <w:p w:rsidR="00E77BFF" w:rsidRDefault="00E77BFF">
            <w:pPr>
              <w:pStyle w:val="ConsPlusNormal"/>
            </w:pPr>
            <w:r>
              <w:t>ПК 2.1. Проводить статистические наблюдения в целях выяснения спроса на страховые продукты.</w:t>
            </w:r>
          </w:p>
          <w:p w:rsidR="00E77BFF" w:rsidRDefault="00E77BFF">
            <w:pPr>
              <w:pStyle w:val="ConsPlusNormal"/>
            </w:pPr>
            <w:r>
              <w:t>ПК 2.2. Проводить анализ предложений и условий страховых продуктов на рынке страховых услуг.</w:t>
            </w:r>
          </w:p>
          <w:p w:rsidR="00E77BFF" w:rsidRDefault="00E77BFF">
            <w:pPr>
              <w:pStyle w:val="ConsPlusNormal"/>
            </w:pPr>
            <w:r>
              <w:t>ПК 2.3. Организовывать взаимодействие со страховыми агентами и посредниками.</w:t>
            </w:r>
          </w:p>
          <w:p w:rsidR="00E77BFF" w:rsidRDefault="00E77BFF">
            <w:pPr>
              <w:pStyle w:val="ConsPlusNormal"/>
            </w:pPr>
            <w:r>
              <w:t>ПК 2.4. Анализировать показатели продаж страховых продуктов.</w:t>
            </w:r>
          </w:p>
        </w:tc>
      </w:tr>
      <w:tr w:rsidR="00E77BFF">
        <w:tc>
          <w:tcPr>
            <w:tcW w:w="2381" w:type="dxa"/>
          </w:tcPr>
          <w:p w:rsidR="00E77BFF" w:rsidRDefault="00E77BFF">
            <w:pPr>
              <w:pStyle w:val="ConsPlusNormal"/>
            </w:pPr>
            <w:r>
              <w:t>оказание информационно-консультационных услуг при реализации страховых продуктов</w:t>
            </w:r>
          </w:p>
        </w:tc>
        <w:tc>
          <w:tcPr>
            <w:tcW w:w="6633" w:type="dxa"/>
          </w:tcPr>
          <w:p w:rsidR="00E77BFF" w:rsidRDefault="00E77BFF">
            <w:pPr>
              <w:pStyle w:val="ConsPlusNormal"/>
            </w:pPr>
            <w:r>
              <w:t>ПК 3.1. Информировать клиентов о страховой организации, страховых продуктах и способах взаимодействия.</w:t>
            </w:r>
          </w:p>
          <w:p w:rsidR="00E77BFF" w:rsidRDefault="00E77BFF">
            <w:pPr>
              <w:pStyle w:val="ConsPlusNormal"/>
            </w:pPr>
            <w:r>
              <w:t>ПК 3.2. Информировать страхователей об условиях договора страхования, в том числе о сроках действия и об оплате очередных взносов.</w:t>
            </w:r>
          </w:p>
          <w:p w:rsidR="00E77BFF" w:rsidRDefault="00E77BFF">
            <w:pPr>
              <w:pStyle w:val="ConsPlusNormal"/>
            </w:pPr>
            <w:r>
              <w:t>ПК 3.3. Принимать обращения клиентов по качеству оказываемых страховой организацией страховых услуг.</w:t>
            </w:r>
          </w:p>
          <w:p w:rsidR="00E77BFF" w:rsidRDefault="00E77BFF">
            <w:pPr>
              <w:pStyle w:val="ConsPlusNormal"/>
            </w:pPr>
            <w:r>
              <w:t>ПК 3.4. Обрабатывать обращения клиентов по дистанционным каналам коммуникации.</w:t>
            </w:r>
          </w:p>
        </w:tc>
      </w:tr>
      <w:tr w:rsidR="00E77BFF">
        <w:tc>
          <w:tcPr>
            <w:tcW w:w="2381" w:type="dxa"/>
          </w:tcPr>
          <w:p w:rsidR="00E77BFF" w:rsidRDefault="00E77BFF">
            <w:pPr>
              <w:pStyle w:val="ConsPlusNormal"/>
            </w:pPr>
            <w:r>
              <w:t xml:space="preserve">документальное оформление и сопровождение </w:t>
            </w:r>
            <w:r>
              <w:lastRenderedPageBreak/>
              <w:t>страховых случаев</w:t>
            </w:r>
          </w:p>
        </w:tc>
        <w:tc>
          <w:tcPr>
            <w:tcW w:w="6633" w:type="dxa"/>
          </w:tcPr>
          <w:p w:rsidR="00E77BFF" w:rsidRDefault="00E77BFF">
            <w:pPr>
              <w:pStyle w:val="ConsPlusNormal"/>
            </w:pPr>
            <w:r>
              <w:lastRenderedPageBreak/>
              <w:t>ПК 4.1. Информировать и консультировать клиентов по вопросам урегулирования страховых случаев.</w:t>
            </w:r>
          </w:p>
          <w:p w:rsidR="00E77BFF" w:rsidRDefault="00E77BFF">
            <w:pPr>
              <w:pStyle w:val="ConsPlusNormal"/>
            </w:pPr>
            <w:r>
              <w:t xml:space="preserve">ПК 4.2. Подготавливать документы для принятия решения о </w:t>
            </w:r>
            <w:r>
              <w:lastRenderedPageBreak/>
              <w:t>признании или непризнании страховым случаем (убытком) события, имеющего признаки страхового случая.</w:t>
            </w:r>
          </w:p>
          <w:p w:rsidR="00E77BFF" w:rsidRDefault="00E77BFF">
            <w:pPr>
              <w:pStyle w:val="ConsPlusNormal"/>
            </w:pPr>
            <w:r>
              <w:t>ПК 4.3. Проверять на вероятность мошенничества страхового события, имеющего признаки страхового случая.</w:t>
            </w:r>
          </w:p>
          <w:p w:rsidR="00E77BFF" w:rsidRDefault="00E77BFF">
            <w:pPr>
              <w:pStyle w:val="ConsPlusNormal"/>
            </w:pPr>
            <w:r>
              <w:t>ПК 4.4. Оформлять документы для осуществления страховой выплаты.</w:t>
            </w:r>
          </w:p>
        </w:tc>
      </w:tr>
      <w:tr w:rsidR="00E77BFF">
        <w:tc>
          <w:tcPr>
            <w:tcW w:w="2381" w:type="dxa"/>
          </w:tcPr>
          <w:p w:rsidR="00E77BFF" w:rsidRDefault="00E77BFF">
            <w:pPr>
              <w:pStyle w:val="ConsPlusNormal"/>
            </w:pPr>
            <w:r>
              <w:lastRenderedPageBreak/>
              <w:t>страхование жизни (по выбору)</w:t>
            </w:r>
          </w:p>
        </w:tc>
        <w:tc>
          <w:tcPr>
            <w:tcW w:w="6633" w:type="dxa"/>
          </w:tcPr>
          <w:p w:rsidR="00E77BFF" w:rsidRDefault="00E77BFF">
            <w:pPr>
              <w:pStyle w:val="ConsPlusNormal"/>
            </w:pPr>
            <w:r>
              <w:t>ПК 5.1. Выявлять потребности клиентов в страховании жизни и пенсионном страховании.</w:t>
            </w:r>
          </w:p>
          <w:p w:rsidR="00E77BFF" w:rsidRDefault="00E77BFF">
            <w:pPr>
              <w:pStyle w:val="ConsPlusNormal"/>
            </w:pPr>
            <w:r>
              <w:t>ПК 5.2. Составлять для клиента комплексное финансовое решение, включая долгосрочное страхование жизни и пенсионное страхование.</w:t>
            </w:r>
          </w:p>
        </w:tc>
      </w:tr>
      <w:tr w:rsidR="00E77BFF">
        <w:tblPrEx>
          <w:tblBorders>
            <w:insideH w:val="nil"/>
          </w:tblBorders>
        </w:tblPrEx>
        <w:tc>
          <w:tcPr>
            <w:tcW w:w="2381" w:type="dxa"/>
            <w:tcBorders>
              <w:bottom w:val="nil"/>
            </w:tcBorders>
          </w:tcPr>
          <w:p w:rsidR="00E77BFF" w:rsidRDefault="00E77BFF">
            <w:pPr>
              <w:pStyle w:val="ConsPlusNormal"/>
            </w:pPr>
            <w:r>
              <w:t>страхование иное, чем страхование жизни (по выбору)</w:t>
            </w:r>
          </w:p>
        </w:tc>
        <w:tc>
          <w:tcPr>
            <w:tcW w:w="6633" w:type="dxa"/>
            <w:tcBorders>
              <w:bottom w:val="nil"/>
            </w:tcBorders>
          </w:tcPr>
          <w:p w:rsidR="00E77BFF" w:rsidRDefault="00E77BFF">
            <w:pPr>
              <w:pStyle w:val="ConsPlusNormal"/>
              <w:jc w:val="both"/>
            </w:pPr>
            <w:r>
              <w:t>ПК 5.1. Выявлять потребности клиентов в страховании имущества, ответственности и финансовых рисков.</w:t>
            </w:r>
          </w:p>
          <w:p w:rsidR="00E77BFF" w:rsidRDefault="00E77BFF">
            <w:pPr>
              <w:pStyle w:val="ConsPlusNormal"/>
              <w:jc w:val="both"/>
            </w:pPr>
            <w:r>
              <w:t>ПК 5.2. Составлять для клиента индивидуальное комплексное решение страхования имущественных рисков.</w:t>
            </w:r>
          </w:p>
        </w:tc>
      </w:tr>
      <w:tr w:rsidR="00E77BFF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E77BFF" w:rsidRDefault="00E77BFF">
            <w:pPr>
              <w:pStyle w:val="ConsPlusNormal"/>
              <w:jc w:val="both"/>
            </w:pPr>
            <w:r>
              <w:t xml:space="preserve">(в ред. </w:t>
            </w:r>
            <w:hyperlink r:id="rId23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03.07.2024 N 464)</w:t>
            </w:r>
          </w:p>
        </w:tc>
      </w:tr>
    </w:tbl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9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4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E77BFF" w:rsidRDefault="00E77BFF">
      <w:pPr>
        <w:pStyle w:val="ConsPlusTitle"/>
        <w:jc w:val="center"/>
      </w:pPr>
      <w:r>
        <w:t>ОБРАЗОВАТЕЛЬНОЙ ПРОГРАММЫ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&lt;8&gt; Федеральный </w:t>
      </w:r>
      <w:hyperlink r:id="rId25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 санитарные </w:t>
      </w:r>
      <w:hyperlink r:id="rId26">
        <w:r>
          <w:rPr>
            <w:color w:val="0000FF"/>
          </w:rPr>
          <w:t>правила</w:t>
        </w:r>
      </w:hyperlink>
      <w:r>
        <w:t xml:space="preserve"> СП 2.4.3648-20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</w:t>
      </w:r>
      <w:hyperlink r:id="rId27">
        <w:r>
          <w:rPr>
            <w:color w:val="0000FF"/>
          </w:rPr>
          <w:t>правила и нормы</w:t>
        </w:r>
      </w:hyperlink>
      <w:r>
        <w:t xml:space="preserve"> СанПиН 2.3/2.4.3590-20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</w:t>
      </w:r>
      <w:hyperlink r:id="rId28">
        <w:r>
          <w:rPr>
            <w:color w:val="0000FF"/>
          </w:rPr>
          <w:t>правила и нормы</w:t>
        </w:r>
      </w:hyperlink>
      <w: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E77BFF" w:rsidRDefault="00E77BFF">
      <w:pPr>
        <w:pStyle w:val="ConsPlusNormal"/>
        <w:ind w:firstLine="540"/>
        <w:jc w:val="both"/>
      </w:pPr>
    </w:p>
    <w:p w:rsidR="00E77BFF" w:rsidRDefault="00E77BFF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E77BFF" w:rsidRDefault="00E77BFF">
      <w:pPr>
        <w:pStyle w:val="ConsPlusNormal"/>
        <w:ind w:firstLine="540"/>
        <w:jc w:val="both"/>
      </w:pPr>
    </w:p>
    <w:p w:rsidR="00E77BFF" w:rsidRDefault="00E77BFF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lastRenderedPageBreak/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E77BFF" w:rsidRDefault="00E77BFF">
      <w:pPr>
        <w:pStyle w:val="ConsPlusNormal"/>
        <w:ind w:firstLine="540"/>
        <w:jc w:val="both"/>
      </w:pPr>
    </w:p>
    <w:p w:rsidR="00E77BFF" w:rsidRDefault="00E77BFF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78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3 лет);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</w:t>
      </w:r>
      <w:r>
        <w:lastRenderedPageBreak/>
        <w:t xml:space="preserve">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78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3 лет в организациях, направление деятельности которых соответствует области профессиональной деятельности, указанной в </w:t>
      </w:r>
      <w:hyperlink w:anchor="P78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E77BFF" w:rsidRDefault="00E77BFF">
      <w:pPr>
        <w:pStyle w:val="ConsPlusNormal"/>
        <w:ind w:firstLine="540"/>
        <w:jc w:val="both"/>
      </w:pPr>
    </w:p>
    <w:p w:rsidR="00E77BFF" w:rsidRDefault="00E77BFF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 xml:space="preserve">&lt;9&gt; Бюджетный </w:t>
      </w:r>
      <w:hyperlink r:id="rId30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E77BFF" w:rsidRDefault="00E77BFF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том числе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jc w:val="both"/>
      </w:pPr>
    </w:p>
    <w:p w:rsidR="00E77BFF" w:rsidRDefault="00E77BF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3D42" w:rsidRDefault="00FE3D42">
      <w:bookmarkStart w:id="6" w:name="_GoBack"/>
      <w:bookmarkEnd w:id="6"/>
    </w:p>
    <w:sectPr w:rsidR="00FE3D42" w:rsidSect="00F24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BFF"/>
    <w:rsid w:val="00E77BFF"/>
    <w:rsid w:val="00FE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7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7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7B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7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7B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7B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1262&amp;dst=100072" TargetMode="External"/><Relationship Id="rId13" Type="http://schemas.openxmlformats.org/officeDocument/2006/relationships/hyperlink" Target="https://login.consultant.ru/link/?req=doc&amp;base=LAW&amp;n=530300&amp;dst=100562" TargetMode="External"/><Relationship Id="rId18" Type="http://schemas.openxmlformats.org/officeDocument/2006/relationships/hyperlink" Target="https://login.consultant.ru/link/?req=doc&amp;base=LAW&amp;n=527217&amp;dst=774" TargetMode="External"/><Relationship Id="rId26" Type="http://schemas.openxmlformats.org/officeDocument/2006/relationships/hyperlink" Target="https://login.consultant.ru/link/?req=doc&amp;base=LAW&amp;n=522968&amp;dst=10004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214720&amp;dst=100064" TargetMode="External"/><Relationship Id="rId7" Type="http://schemas.openxmlformats.org/officeDocument/2006/relationships/hyperlink" Target="https://login.consultant.ru/link/?req=doc&amp;base=LAW&amp;n=532973&amp;dst=100051" TargetMode="External"/><Relationship Id="rId12" Type="http://schemas.openxmlformats.org/officeDocument/2006/relationships/hyperlink" Target="https://login.consultant.ru/link/?req=doc&amp;base=LAW&amp;n=530300&amp;dst=101131" TargetMode="External"/><Relationship Id="rId17" Type="http://schemas.openxmlformats.org/officeDocument/2006/relationships/hyperlink" Target="https://login.consultant.ru/link/?req=doc&amp;base=LAW&amp;n=483090&amp;dst=113400" TargetMode="External"/><Relationship Id="rId25" Type="http://schemas.openxmlformats.org/officeDocument/2006/relationships/hyperlink" Target="https://login.consultant.ru/link/?req=doc&amp;base=LAW&amp;n=53658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1142&amp;dst=4" TargetMode="External"/><Relationship Id="rId20" Type="http://schemas.openxmlformats.org/officeDocument/2006/relationships/hyperlink" Target="https://login.consultant.ru/link/?req=doc&amp;base=LAW&amp;n=411930&amp;dst=100030" TargetMode="External"/><Relationship Id="rId29" Type="http://schemas.openxmlformats.org/officeDocument/2006/relationships/hyperlink" Target="https://login.consultant.ru/link/?req=doc&amp;base=LAW&amp;n=5272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090&amp;dst=113398" TargetMode="External"/><Relationship Id="rId11" Type="http://schemas.openxmlformats.org/officeDocument/2006/relationships/hyperlink" Target="https://login.consultant.ru/link/?req=doc&amp;base=LAW&amp;n=483090&amp;dst=113398" TargetMode="External"/><Relationship Id="rId24" Type="http://schemas.openxmlformats.org/officeDocument/2006/relationships/hyperlink" Target="https://login.consultant.ru/link/?req=doc&amp;base=LAW&amp;n=527217&amp;dst=415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83090&amp;dst=113399" TargetMode="External"/><Relationship Id="rId23" Type="http://schemas.openxmlformats.org/officeDocument/2006/relationships/hyperlink" Target="https://login.consultant.ru/link/?req=doc&amp;base=LAW&amp;n=483090&amp;dst=113401" TargetMode="External"/><Relationship Id="rId28" Type="http://schemas.openxmlformats.org/officeDocument/2006/relationships/hyperlink" Target="https://login.consultant.ru/link/?req=doc&amp;base=LAW&amp;n=517341&amp;dst=100137" TargetMode="External"/><Relationship Id="rId10" Type="http://schemas.openxmlformats.org/officeDocument/2006/relationships/hyperlink" Target="https://login.consultant.ru/link/?req=doc&amp;base=LAW&amp;n=377712&amp;dst=101560" TargetMode="External"/><Relationship Id="rId19" Type="http://schemas.openxmlformats.org/officeDocument/2006/relationships/hyperlink" Target="https://login.consultant.ru/link/?req=doc&amp;base=LAW&amp;n=527217&amp;dst=100249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98357&amp;dst=100012" TargetMode="External"/><Relationship Id="rId14" Type="http://schemas.openxmlformats.org/officeDocument/2006/relationships/hyperlink" Target="https://login.consultant.ru/link/?req=doc&amp;base=LAW&amp;n=501142&amp;dst=4" TargetMode="External"/><Relationship Id="rId22" Type="http://schemas.openxmlformats.org/officeDocument/2006/relationships/hyperlink" Target="https://login.consultant.ru/link/?req=doc&amp;base=LAW&amp;n=214720&amp;dst=100047" TargetMode="External"/><Relationship Id="rId27" Type="http://schemas.openxmlformats.org/officeDocument/2006/relationships/hyperlink" Target="https://login.consultant.ru/link/?req=doc&amp;base=LAW&amp;n=494597&amp;dst=100037" TargetMode="External"/><Relationship Id="rId30" Type="http://schemas.openxmlformats.org/officeDocument/2006/relationships/hyperlink" Target="https://login.consultant.ru/link/?req=doc&amp;base=LAW&amp;n=5139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5314</Words>
  <Characters>30294</Characters>
  <Application>Microsoft Office Word</Application>
  <DocSecurity>0</DocSecurity>
  <Lines>252</Lines>
  <Paragraphs>71</Paragraphs>
  <ScaleCrop>false</ScaleCrop>
  <Company/>
  <LinksUpToDate>false</LinksUpToDate>
  <CharactersWithSpaces>35537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ErinaLI</dc:creator>
  <cp:lastModifiedBy>ErinaLI</cp:lastModifiedBy>
  <cp:revision>1</cp:revision>
  <dcterms:created xsi:type="dcterms:W3CDTF">2026-09-23T07:30:00Z</dcterms:created>
  <dcterms:modified xsi:type="dcterms:W3CDTF">2026-09-23T07:30:00Z</dcterms:modified>
</cp:coreProperties>
</file>