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B05" w:rsidRDefault="00991B05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991B05" w:rsidRDefault="00991B05">
      <w:pPr>
        <w:pStyle w:val="ConsPlusNormal"/>
        <w:jc w:val="both"/>
        <w:outlineLvl w:val="0"/>
      </w:pPr>
    </w:p>
    <w:p w:rsidR="00991B05" w:rsidRDefault="00991B05">
      <w:pPr>
        <w:pStyle w:val="ConsPlusNormal"/>
        <w:outlineLvl w:val="0"/>
      </w:pPr>
      <w:r>
        <w:t>Зарегистрировано в Минюсте России 23 июля 2025 г. N 83048</w:t>
      </w:r>
    </w:p>
    <w:p w:rsidR="00991B05" w:rsidRDefault="00991B0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91B05" w:rsidRDefault="00991B05">
      <w:pPr>
        <w:pStyle w:val="ConsPlusNormal"/>
      </w:pPr>
    </w:p>
    <w:p w:rsidR="00991B05" w:rsidRDefault="00991B05">
      <w:pPr>
        <w:pStyle w:val="ConsPlusTitle"/>
        <w:jc w:val="center"/>
      </w:pPr>
      <w:r>
        <w:t>МИНИСТЕРСТВО ПРОСВЕЩЕНИЯ РОССИЙСКОЙ ФЕДЕРАЦИИ</w:t>
      </w:r>
    </w:p>
    <w:p w:rsidR="00991B05" w:rsidRDefault="00991B05">
      <w:pPr>
        <w:pStyle w:val="ConsPlusTitle"/>
        <w:jc w:val="center"/>
      </w:pPr>
    </w:p>
    <w:p w:rsidR="00991B05" w:rsidRDefault="00991B05">
      <w:pPr>
        <w:pStyle w:val="ConsPlusTitle"/>
        <w:jc w:val="center"/>
      </w:pPr>
      <w:r>
        <w:t>ПРИКАЗ</w:t>
      </w:r>
    </w:p>
    <w:p w:rsidR="00991B05" w:rsidRDefault="00991B05">
      <w:pPr>
        <w:pStyle w:val="ConsPlusTitle"/>
        <w:jc w:val="center"/>
      </w:pPr>
      <w:r>
        <w:t>от 30 июня 2025 г. N 503</w:t>
      </w:r>
    </w:p>
    <w:p w:rsidR="00991B05" w:rsidRDefault="00991B05">
      <w:pPr>
        <w:pStyle w:val="ConsPlusTitle"/>
        <w:jc w:val="center"/>
      </w:pPr>
    </w:p>
    <w:p w:rsidR="00991B05" w:rsidRDefault="00991B05">
      <w:pPr>
        <w:pStyle w:val="ConsPlusTitle"/>
        <w:jc w:val="center"/>
      </w:pPr>
      <w:r>
        <w:t>ОБ УТВЕРЖДЕНИИ</w:t>
      </w:r>
    </w:p>
    <w:p w:rsidR="00991B05" w:rsidRDefault="00991B05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991B05" w:rsidRDefault="00991B05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991B05" w:rsidRDefault="00991B05">
      <w:pPr>
        <w:pStyle w:val="ConsPlusTitle"/>
        <w:jc w:val="center"/>
      </w:pPr>
      <w:r>
        <w:t>38.02.09 КОНГРЕССНО-ВЫСТАВОЧНАЯ ДЕЯТЕЛЬНОСТЬ</w:t>
      </w:r>
    </w:p>
    <w:p w:rsidR="00991B05" w:rsidRDefault="00991B05">
      <w:pPr>
        <w:pStyle w:val="ConsPlusNormal"/>
        <w:jc w:val="center"/>
      </w:pPr>
    </w:p>
    <w:p w:rsidR="00991B05" w:rsidRDefault="00991B05">
      <w:pPr>
        <w:pStyle w:val="ConsPlusNormal"/>
        <w:ind w:firstLine="540"/>
        <w:jc w:val="both"/>
      </w:pPr>
      <w:r>
        <w:t xml:space="preserve">В соответствии с </w:t>
      </w:r>
      <w:hyperlink r:id="rId6">
        <w:r>
          <w:rPr>
            <w:color w:val="0000FF"/>
          </w:rPr>
          <w:t>подпунктом 4.2.30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и </w:t>
      </w:r>
      <w:hyperlink r:id="rId7">
        <w:r>
          <w:rPr>
            <w:color w:val="0000FF"/>
          </w:rPr>
          <w:t>пунктом 27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434, приказываю: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 xml:space="preserve">Утвердить прилагаемый федеральный государственный образовательный </w:t>
      </w:r>
      <w:hyperlink w:anchor="P29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38.02.09 Конгрессно-выставочная деятельность.</w:t>
      </w:r>
    </w:p>
    <w:p w:rsidR="00991B05" w:rsidRDefault="00991B05">
      <w:pPr>
        <w:pStyle w:val="ConsPlusNormal"/>
        <w:ind w:firstLine="540"/>
        <w:jc w:val="both"/>
      </w:pPr>
    </w:p>
    <w:p w:rsidR="00991B05" w:rsidRDefault="00991B05">
      <w:pPr>
        <w:pStyle w:val="ConsPlusNormal"/>
        <w:jc w:val="right"/>
      </w:pPr>
      <w:r>
        <w:t>Министр</w:t>
      </w:r>
    </w:p>
    <w:p w:rsidR="00991B05" w:rsidRDefault="00991B05">
      <w:pPr>
        <w:pStyle w:val="ConsPlusNormal"/>
        <w:jc w:val="right"/>
      </w:pPr>
      <w:r>
        <w:t>С.С.КРАВЦОВ</w:t>
      </w:r>
    </w:p>
    <w:p w:rsidR="00991B05" w:rsidRDefault="00991B05">
      <w:pPr>
        <w:pStyle w:val="ConsPlusNormal"/>
        <w:jc w:val="right"/>
      </w:pPr>
    </w:p>
    <w:p w:rsidR="00991B05" w:rsidRDefault="00991B05">
      <w:pPr>
        <w:pStyle w:val="ConsPlusNormal"/>
        <w:jc w:val="right"/>
      </w:pPr>
    </w:p>
    <w:p w:rsidR="00991B05" w:rsidRDefault="00991B05">
      <w:pPr>
        <w:pStyle w:val="ConsPlusNormal"/>
        <w:jc w:val="right"/>
      </w:pPr>
    </w:p>
    <w:p w:rsidR="00991B05" w:rsidRDefault="00991B05">
      <w:pPr>
        <w:pStyle w:val="ConsPlusNormal"/>
        <w:jc w:val="right"/>
      </w:pPr>
    </w:p>
    <w:p w:rsidR="00991B05" w:rsidRDefault="00991B05">
      <w:pPr>
        <w:pStyle w:val="ConsPlusNormal"/>
        <w:jc w:val="right"/>
      </w:pPr>
    </w:p>
    <w:p w:rsidR="00991B05" w:rsidRDefault="00991B05">
      <w:pPr>
        <w:pStyle w:val="ConsPlusNormal"/>
        <w:jc w:val="right"/>
        <w:outlineLvl w:val="0"/>
      </w:pPr>
      <w:r>
        <w:t>Утвержден</w:t>
      </w:r>
    </w:p>
    <w:p w:rsidR="00991B05" w:rsidRDefault="00991B05">
      <w:pPr>
        <w:pStyle w:val="ConsPlusNormal"/>
        <w:jc w:val="right"/>
      </w:pPr>
      <w:r>
        <w:t>приказом Министерства просвещения</w:t>
      </w:r>
    </w:p>
    <w:p w:rsidR="00991B05" w:rsidRDefault="00991B05">
      <w:pPr>
        <w:pStyle w:val="ConsPlusNormal"/>
        <w:jc w:val="right"/>
      </w:pPr>
      <w:r>
        <w:t>Российской Федерации</w:t>
      </w:r>
    </w:p>
    <w:p w:rsidR="00991B05" w:rsidRDefault="00991B05">
      <w:pPr>
        <w:pStyle w:val="ConsPlusNormal"/>
        <w:jc w:val="right"/>
      </w:pPr>
      <w:r>
        <w:t>от 30 июня 2025 г. N 503</w:t>
      </w:r>
    </w:p>
    <w:p w:rsidR="00991B05" w:rsidRDefault="00991B05">
      <w:pPr>
        <w:pStyle w:val="ConsPlusNormal"/>
        <w:jc w:val="right"/>
      </w:pPr>
    </w:p>
    <w:p w:rsidR="00991B05" w:rsidRDefault="00991B05">
      <w:pPr>
        <w:pStyle w:val="ConsPlusTitle"/>
        <w:jc w:val="center"/>
      </w:pPr>
      <w:bookmarkStart w:id="0" w:name="P29"/>
      <w:bookmarkEnd w:id="0"/>
      <w:r>
        <w:t>ФЕДЕРАЛЬНЫЙ ГОСУДАРСТВЕННЫЙ ОБРАЗОВАТЕЛЬНЫЙ СТАНДАРТ</w:t>
      </w:r>
    </w:p>
    <w:p w:rsidR="00991B05" w:rsidRDefault="00991B05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991B05" w:rsidRDefault="00991B05">
      <w:pPr>
        <w:pStyle w:val="ConsPlusTitle"/>
        <w:jc w:val="center"/>
      </w:pPr>
      <w:r>
        <w:t>38.02.09 КОНГРЕССНО-ВЫСТАВОЧНАЯ ДЕЯТЕЛЬНОСТЬ</w:t>
      </w:r>
    </w:p>
    <w:p w:rsidR="00991B05" w:rsidRDefault="00991B05">
      <w:pPr>
        <w:pStyle w:val="ConsPlusNormal"/>
        <w:jc w:val="center"/>
      </w:pPr>
    </w:p>
    <w:p w:rsidR="00991B05" w:rsidRDefault="00991B05">
      <w:pPr>
        <w:pStyle w:val="ConsPlusTitle"/>
        <w:jc w:val="center"/>
        <w:outlineLvl w:val="1"/>
      </w:pPr>
      <w:r>
        <w:t>I. ОБЩИЕ ПОЛОЖЕНИЯ</w:t>
      </w:r>
    </w:p>
    <w:p w:rsidR="00991B05" w:rsidRDefault="00991B05">
      <w:pPr>
        <w:pStyle w:val="ConsPlusNormal"/>
        <w:jc w:val="center"/>
      </w:pPr>
    </w:p>
    <w:p w:rsidR="00991B05" w:rsidRDefault="00991B05">
      <w:pPr>
        <w:pStyle w:val="ConsPlusNormal"/>
        <w:ind w:firstLine="540"/>
        <w:jc w:val="both"/>
      </w:pPr>
      <w:bookmarkStart w:id="1" w:name="P35"/>
      <w:bookmarkEnd w:id="1"/>
      <w: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</w:t>
      </w:r>
      <w:hyperlink r:id="rId8">
        <w:r>
          <w:rPr>
            <w:color w:val="0000FF"/>
          </w:rPr>
          <w:t>38.02.09</w:t>
        </w:r>
      </w:hyperlink>
      <w:r>
        <w:t xml:space="preserve"> Конгрессно-выставочная деятельность (далее соответственно - ФГОС СПО, образовательная программа, специальность) в соответствии с квалификацией специалиста среднего звена "специалист конгрессно-выставочной деятельности" &lt;1&gt;.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 xml:space="preserve">&lt;1&gt; </w:t>
      </w:r>
      <w:hyperlink r:id="rId9">
        <w:r>
          <w:rPr>
            <w:color w:val="0000FF"/>
          </w:rPr>
          <w:t>Перечень</w:t>
        </w:r>
      </w:hyperlink>
      <w:r>
        <w:t xml:space="preserve"> специальностей среднего профессионального образования, утвержденный </w:t>
      </w:r>
      <w:r>
        <w:lastRenderedPageBreak/>
        <w:t>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68887), с изменениями, внесенными приказами Министерства просвещения Российской Федерации от 12 мая 2023 г. N 359 (зарегистрирован Министерством юстиции Российской Федерации 9 июня 2023 г., регистрационный N 73797), от 25 сентября 2023 г. N 717 (зарегистрирован Министерством юстиции Российской Федерации 26 октября 2023 г., регистрационный N 75754), от 27 апреля 2024 г. N 289 (зарегистрирован Министерством юстиции Российской Федерации 31 мая 2024 г., регистрационный N 78367), от 7 ноября 2024 г. N 782 (зарегистрирован Министерством юстиции Российской Федерации 10 декабря 2024 г., регистрационный N 80517) и от 25 марта 2025 г. N 226 (зарегистрирован Министерством юстиции Российской Федерации 29 апреля 2025 г., регистрационный N 82008).</w:t>
      </w:r>
    </w:p>
    <w:p w:rsidR="00991B05" w:rsidRDefault="00991B05">
      <w:pPr>
        <w:pStyle w:val="ConsPlusNormal"/>
        <w:ind w:firstLine="540"/>
        <w:jc w:val="both"/>
      </w:pPr>
    </w:p>
    <w:p w:rsidR="00991B05" w:rsidRDefault="00991B05">
      <w:pPr>
        <w:pStyle w:val="ConsPlusNormal"/>
        <w:ind w:firstLine="540"/>
        <w:jc w:val="both"/>
      </w:pPr>
      <w:r>
        <w:t>1.2.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r:id="rId10">
        <w:r>
          <w:rPr>
            <w:color w:val="0000FF"/>
          </w:rPr>
          <w:t>стандарта</w:t>
        </w:r>
      </w:hyperlink>
      <w:r>
        <w:t xml:space="preserve"> среднего общего образования &lt;2&gt;, ФГОС СПО и положений федеральной основной общеобразовательной программы среднего общего образования с учетом получаемой специальности.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 xml:space="preserve">&lt;2&gt; Федеральный государственный образовательный </w:t>
      </w:r>
      <w:hyperlink r:id="rId11">
        <w:r>
          <w:rPr>
            <w:color w:val="0000FF"/>
          </w:rPr>
          <w:t>стандарт</w:t>
        </w:r>
      </w:hyperlink>
      <w: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70034), от 27 декабря 2023 г. N 1028 (зарегистрирован Министерством юстиции Российской Федерации 2 февраля 2024 г., регистрационный N 77121) и от 12 февраля 2025 г. N 93 (зарегистрирован Министерством юстиции Российской Федерации 17 марта 2025 г., регистрационный N 81559).</w:t>
      </w:r>
    </w:p>
    <w:p w:rsidR="00991B05" w:rsidRDefault="00991B05">
      <w:pPr>
        <w:pStyle w:val="ConsPlusNormal"/>
        <w:ind w:firstLine="540"/>
        <w:jc w:val="both"/>
      </w:pPr>
    </w:p>
    <w:p w:rsidR="00991B05" w:rsidRDefault="00991B05">
      <w:pPr>
        <w:pStyle w:val="ConsPlusNormal"/>
        <w:ind w:firstLine="540"/>
        <w:jc w:val="both"/>
      </w:pPr>
      <w:r>
        <w:t>1.4. Обучение по образовательной программе в образовательной организации осуществляется в очной, очно-заочной и заочной формах обучения.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lastRenderedPageBreak/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2">
        <w:r>
          <w:rPr>
            <w:color w:val="0000FF"/>
          </w:rPr>
          <w:t>Часть 2 статьи 12.1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991B05" w:rsidRDefault="00991B05">
      <w:pPr>
        <w:pStyle w:val="ConsPlusNormal"/>
        <w:ind w:firstLine="540"/>
        <w:jc w:val="both"/>
      </w:pPr>
    </w:p>
    <w:p w:rsidR="00991B05" w:rsidRDefault="00991B05">
      <w:pPr>
        <w:pStyle w:val="ConsPlusNormal"/>
        <w:ind w:firstLine="540"/>
        <w:jc w:val="both"/>
      </w:pPr>
      <w:r>
        <w:t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 xml:space="preserve">&lt;4&gt; </w:t>
      </w:r>
      <w:hyperlink r:id="rId13">
        <w:r>
          <w:rPr>
            <w:color w:val="0000FF"/>
          </w:rPr>
          <w:t>Статья 14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991B05" w:rsidRDefault="00991B05">
      <w:pPr>
        <w:pStyle w:val="ConsPlusNormal"/>
        <w:ind w:firstLine="540"/>
        <w:jc w:val="both"/>
      </w:pPr>
    </w:p>
    <w:p w:rsidR="00991B05" w:rsidRDefault="00991B05">
      <w:pPr>
        <w:pStyle w:val="ConsPlusNormal"/>
        <w:ind w:firstLine="540"/>
        <w:jc w:val="both"/>
      </w:pPr>
      <w:bookmarkStart w:id="2" w:name="P57"/>
      <w:bookmarkEnd w:id="2"/>
      <w:r>
        <w:t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на базе среднего общего образования - 1 год 10 месяцев;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на базе основного общего образования - 2 года 10 месяцев.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Срок получения образования по образовательной программе в очно-заочной и заочной формах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 не более чем на 1 год.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1.10. 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образования, установленного для соответствующей формы обучения.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 xml:space="preserve">1.11. Конкретный срок получения образования в очно-заочной и заочной формах обучения, а также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anchor="P57">
        <w:r>
          <w:rPr>
            <w:color w:val="0000FF"/>
          </w:rPr>
          <w:t>пунктом 1.9</w:t>
        </w:r>
      </w:hyperlink>
      <w:r>
        <w:t xml:space="preserve"> ФГОС СПО.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 xml:space="preserve">1.13.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</w:t>
      </w:r>
      <w:r>
        <w:lastRenderedPageBreak/>
        <w:t>федерального проекта "Профессионалитет",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ФГОС СПО &lt;5&gt;.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 xml:space="preserve">&lt;5&gt; </w:t>
      </w:r>
      <w:hyperlink r:id="rId14">
        <w:r>
          <w:rPr>
            <w:color w:val="0000FF"/>
          </w:rPr>
          <w:t>Пункт 11</w:t>
        </w:r>
      </w:hyperlink>
      <w: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утвержденного постановлением Правительства Российской Федерации от 16 марта 2022 г. N 387, действующим до 1 января 2026 года.</w:t>
      </w:r>
    </w:p>
    <w:p w:rsidR="00991B05" w:rsidRDefault="00991B05">
      <w:pPr>
        <w:pStyle w:val="ConsPlusNormal"/>
        <w:ind w:firstLine="540"/>
        <w:jc w:val="both"/>
      </w:pPr>
    </w:p>
    <w:p w:rsidR="00991B05" w:rsidRDefault="00991B05">
      <w:pPr>
        <w:pStyle w:val="ConsPlusNormal"/>
        <w:ind w:firstLine="540"/>
        <w:jc w:val="both"/>
      </w:pPr>
      <w:bookmarkStart w:id="3" w:name="P69"/>
      <w:bookmarkEnd w:id="3"/>
      <w:r>
        <w:t xml:space="preserve">1.14. Области профессиональной деятельности, в которой выпускники, освоившие образовательную программу, могут осуществлять профессиональную деятельность: </w:t>
      </w:r>
      <w:hyperlink r:id="rId15">
        <w:r>
          <w:rPr>
            <w:color w:val="0000FF"/>
          </w:rPr>
          <w:t>08</w:t>
        </w:r>
      </w:hyperlink>
      <w:r>
        <w:t xml:space="preserve"> Финансы и экономика, </w:t>
      </w:r>
      <w:hyperlink r:id="rId16">
        <w:r>
          <w:rPr>
            <w:color w:val="0000FF"/>
          </w:rPr>
          <w:t>33</w:t>
        </w:r>
      </w:hyperlink>
      <w:r>
        <w:t xml:space="preserve"> Сервис, оказание услуг населению (торговля, техническое обслуживание, ремонт, предоставление персональных услуг, услуги гостеприимства, общественное питание и пр.) &lt;6&gt;.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 xml:space="preserve">&lt;6&gt; </w:t>
      </w:r>
      <w:hyperlink r:id="rId17">
        <w:r>
          <w:rPr>
            <w:color w:val="0000FF"/>
          </w:rPr>
          <w:t>Таблица</w:t>
        </w:r>
      </w:hyperlink>
      <w: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 w:rsidR="00991B05" w:rsidRDefault="00991B05">
      <w:pPr>
        <w:pStyle w:val="ConsPlusNormal"/>
        <w:ind w:firstLine="540"/>
        <w:jc w:val="both"/>
      </w:pPr>
    </w:p>
    <w:p w:rsidR="00991B05" w:rsidRDefault="00991B05">
      <w:pPr>
        <w:pStyle w:val="ConsPlusNormal"/>
        <w:ind w:firstLine="540"/>
        <w:jc w:val="both"/>
      </w:pPr>
      <w: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1.15. При разработке образовательной программы образовательная организация устанавливает направленность, которая соответствует специальности в целом, с учетом соответствующей ПОП.</w:t>
      </w:r>
    </w:p>
    <w:p w:rsidR="00991B05" w:rsidRDefault="00991B05">
      <w:pPr>
        <w:pStyle w:val="ConsPlusNormal"/>
        <w:jc w:val="center"/>
      </w:pPr>
    </w:p>
    <w:p w:rsidR="00991B05" w:rsidRDefault="00991B05">
      <w:pPr>
        <w:pStyle w:val="ConsPlusTitle"/>
        <w:jc w:val="center"/>
        <w:outlineLvl w:val="1"/>
      </w:pPr>
      <w:r>
        <w:t>II. ТРЕБОВАНИЯ К СТРУКТУРЕ ОБРАЗОВАТЕЛЬНОЙ ПРОГРАММЫ</w:t>
      </w:r>
    </w:p>
    <w:p w:rsidR="00991B05" w:rsidRDefault="00991B05">
      <w:pPr>
        <w:pStyle w:val="ConsPlusNormal"/>
        <w:jc w:val="center"/>
      </w:pPr>
    </w:p>
    <w:p w:rsidR="00991B05" w:rsidRDefault="00991B05">
      <w:pPr>
        <w:pStyle w:val="ConsPlusNormal"/>
        <w:ind w:firstLine="540"/>
        <w:jc w:val="both"/>
      </w:pPr>
      <w:r>
        <w:t xml:space="preserve">2.1. Структура и объем образовательной программы </w:t>
      </w:r>
      <w:hyperlink w:anchor="P85">
        <w:r>
          <w:rPr>
            <w:color w:val="0000FF"/>
          </w:rPr>
          <w:t>(таблица N 1)</w:t>
        </w:r>
      </w:hyperlink>
      <w:r>
        <w:t xml:space="preserve"> включают: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дисциплины (модули);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практику;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государственную итоговую аттестацию.</w:t>
      </w:r>
    </w:p>
    <w:p w:rsidR="00991B05" w:rsidRDefault="00991B05">
      <w:pPr>
        <w:pStyle w:val="ConsPlusNormal"/>
        <w:ind w:firstLine="540"/>
        <w:jc w:val="both"/>
      </w:pPr>
    </w:p>
    <w:p w:rsidR="00991B05" w:rsidRDefault="00991B05">
      <w:pPr>
        <w:pStyle w:val="ConsPlusNormal"/>
        <w:jc w:val="right"/>
      </w:pPr>
      <w:r>
        <w:t>Таблица N 1</w:t>
      </w:r>
    </w:p>
    <w:p w:rsidR="00991B05" w:rsidRDefault="00991B05">
      <w:pPr>
        <w:pStyle w:val="ConsPlusNormal"/>
        <w:jc w:val="right"/>
      </w:pPr>
    </w:p>
    <w:p w:rsidR="00991B05" w:rsidRDefault="00991B05">
      <w:pPr>
        <w:pStyle w:val="ConsPlusNormal"/>
        <w:jc w:val="center"/>
      </w:pPr>
      <w:bookmarkStart w:id="4" w:name="P85"/>
      <w:bookmarkEnd w:id="4"/>
      <w:r>
        <w:t>Структура и объем образовательной программы</w:t>
      </w:r>
    </w:p>
    <w:p w:rsidR="00991B05" w:rsidRDefault="00991B05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13"/>
        <w:gridCol w:w="3458"/>
      </w:tblGrid>
      <w:tr w:rsidR="00991B05">
        <w:tc>
          <w:tcPr>
            <w:tcW w:w="5613" w:type="dxa"/>
          </w:tcPr>
          <w:p w:rsidR="00991B05" w:rsidRDefault="00991B05">
            <w:pPr>
              <w:pStyle w:val="ConsPlusNormal"/>
              <w:jc w:val="center"/>
            </w:pPr>
            <w:r>
              <w:t>Структура образовательной программы</w:t>
            </w:r>
          </w:p>
        </w:tc>
        <w:tc>
          <w:tcPr>
            <w:tcW w:w="3458" w:type="dxa"/>
          </w:tcPr>
          <w:p w:rsidR="00991B05" w:rsidRDefault="00991B05">
            <w:pPr>
              <w:pStyle w:val="ConsPlusNormal"/>
              <w:jc w:val="center"/>
            </w:pPr>
            <w:r>
              <w:t>Объем образовательной программы, в академических часах</w:t>
            </w:r>
          </w:p>
        </w:tc>
      </w:tr>
      <w:tr w:rsidR="00991B05">
        <w:tc>
          <w:tcPr>
            <w:tcW w:w="5613" w:type="dxa"/>
          </w:tcPr>
          <w:p w:rsidR="00991B05" w:rsidRDefault="00991B05">
            <w:pPr>
              <w:pStyle w:val="ConsPlusNormal"/>
            </w:pPr>
            <w:r>
              <w:t>Дисциплины (модули)</w:t>
            </w:r>
          </w:p>
        </w:tc>
        <w:tc>
          <w:tcPr>
            <w:tcW w:w="3458" w:type="dxa"/>
          </w:tcPr>
          <w:p w:rsidR="00991B05" w:rsidRDefault="00991B05">
            <w:pPr>
              <w:pStyle w:val="ConsPlusNormal"/>
              <w:jc w:val="center"/>
            </w:pPr>
            <w:r>
              <w:t>Не менее 1260</w:t>
            </w:r>
          </w:p>
        </w:tc>
      </w:tr>
      <w:tr w:rsidR="00991B05">
        <w:tc>
          <w:tcPr>
            <w:tcW w:w="5613" w:type="dxa"/>
          </w:tcPr>
          <w:p w:rsidR="00991B05" w:rsidRDefault="00991B05">
            <w:pPr>
              <w:pStyle w:val="ConsPlusNormal"/>
            </w:pPr>
            <w:r>
              <w:lastRenderedPageBreak/>
              <w:t>Практика</w:t>
            </w:r>
          </w:p>
        </w:tc>
        <w:tc>
          <w:tcPr>
            <w:tcW w:w="3458" w:type="dxa"/>
          </w:tcPr>
          <w:p w:rsidR="00991B05" w:rsidRDefault="00991B05">
            <w:pPr>
              <w:pStyle w:val="ConsPlusNormal"/>
              <w:jc w:val="center"/>
            </w:pPr>
            <w:r>
              <w:t>Не менее 360</w:t>
            </w:r>
          </w:p>
        </w:tc>
      </w:tr>
      <w:tr w:rsidR="00991B05">
        <w:tc>
          <w:tcPr>
            <w:tcW w:w="5613" w:type="dxa"/>
          </w:tcPr>
          <w:p w:rsidR="00991B05" w:rsidRDefault="00991B05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3458" w:type="dxa"/>
          </w:tcPr>
          <w:p w:rsidR="00991B05" w:rsidRDefault="00991B05">
            <w:pPr>
              <w:pStyle w:val="ConsPlusNormal"/>
              <w:jc w:val="center"/>
            </w:pPr>
            <w:r>
              <w:t>216</w:t>
            </w:r>
          </w:p>
        </w:tc>
      </w:tr>
      <w:tr w:rsidR="00991B05">
        <w:tc>
          <w:tcPr>
            <w:tcW w:w="9071" w:type="dxa"/>
            <w:gridSpan w:val="2"/>
          </w:tcPr>
          <w:p w:rsidR="00991B05" w:rsidRDefault="00991B05">
            <w:pPr>
              <w:pStyle w:val="ConsPlusNormal"/>
              <w:jc w:val="center"/>
            </w:pPr>
            <w:r>
              <w:t>Общий объем образовательной программы:</w:t>
            </w:r>
          </w:p>
        </w:tc>
      </w:tr>
      <w:tr w:rsidR="00991B05">
        <w:tc>
          <w:tcPr>
            <w:tcW w:w="5613" w:type="dxa"/>
          </w:tcPr>
          <w:p w:rsidR="00991B05" w:rsidRDefault="00991B05">
            <w:pPr>
              <w:pStyle w:val="ConsPlusNormal"/>
            </w:pPr>
            <w:r>
              <w:t>на базе среднего общего образования</w:t>
            </w:r>
          </w:p>
        </w:tc>
        <w:tc>
          <w:tcPr>
            <w:tcW w:w="3458" w:type="dxa"/>
          </w:tcPr>
          <w:p w:rsidR="00991B05" w:rsidRDefault="00991B05">
            <w:pPr>
              <w:pStyle w:val="ConsPlusNormal"/>
              <w:jc w:val="center"/>
            </w:pPr>
            <w:r>
              <w:t>2952</w:t>
            </w:r>
          </w:p>
        </w:tc>
      </w:tr>
      <w:tr w:rsidR="00991B05">
        <w:tc>
          <w:tcPr>
            <w:tcW w:w="5613" w:type="dxa"/>
          </w:tcPr>
          <w:p w:rsidR="00991B05" w:rsidRDefault="00991B05">
            <w:pPr>
              <w:pStyle w:val="ConsPlusNormal"/>
            </w:pPr>
            <w:r>
              <w:t xml:space="preserve"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</w:t>
            </w:r>
            <w:hyperlink r:id="rId18">
              <w:r>
                <w:rPr>
                  <w:color w:val="0000FF"/>
                </w:rPr>
                <w:t>стандарта</w:t>
              </w:r>
            </w:hyperlink>
            <w:r>
              <w:t xml:space="preserve"> среднего общего образования</w:t>
            </w:r>
          </w:p>
        </w:tc>
        <w:tc>
          <w:tcPr>
            <w:tcW w:w="3458" w:type="dxa"/>
          </w:tcPr>
          <w:p w:rsidR="00991B05" w:rsidRDefault="00991B05">
            <w:pPr>
              <w:pStyle w:val="ConsPlusNormal"/>
              <w:jc w:val="center"/>
            </w:pPr>
            <w:r>
              <w:t>4428</w:t>
            </w:r>
          </w:p>
        </w:tc>
      </w:tr>
    </w:tbl>
    <w:p w:rsidR="00991B05" w:rsidRDefault="00991B05">
      <w:pPr>
        <w:pStyle w:val="ConsPlusNormal"/>
        <w:ind w:firstLine="540"/>
        <w:jc w:val="both"/>
      </w:pPr>
    </w:p>
    <w:p w:rsidR="00991B05" w:rsidRDefault="00991B05">
      <w:pPr>
        <w:pStyle w:val="ConsPlusNormal"/>
        <w:ind w:firstLine="540"/>
        <w:jc w:val="both"/>
      </w:pPr>
      <w:r>
        <w:t>2.2. Образовательная программа включает: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социально-гуманитарный цикл;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общепрофессиональный цикл;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профессиональный цикл.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anchor="P129">
        <w:r>
          <w:rPr>
            <w:color w:val="0000FF"/>
          </w:rPr>
          <w:t>главой III</w:t>
        </w:r>
      </w:hyperlink>
      <w:r>
        <w:t xml:space="preserve"> ФГОС СПО.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Объем обязательной части без учета объема государственной итоговой аттестации должен составлять не более 60 процентов от общего объема времени, отведенного на освоение образовательной программы.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Вариативная часть образовательной программы объемом не менее 40 процентов от общего объема времени, отведенного на освоение образовательной программы, направлена на дальнейшее развитие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рынка труда субъекта Российской Федерации, а также с учетом требований цифровой экономики.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p w:rsidR="00991B05" w:rsidRDefault="00991B05">
      <w:pPr>
        <w:pStyle w:val="ConsPlusNormal"/>
        <w:spacing w:before="220"/>
        <w:ind w:firstLine="540"/>
        <w:jc w:val="both"/>
      </w:pPr>
      <w:bookmarkStart w:id="5" w:name="P110"/>
      <w:bookmarkEnd w:id="5"/>
      <w:r>
        <w:t>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подготовка и сопровождение проведения выставок;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подготовка конгрессного мероприятия;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подготовка и проведение маркетингового исследования.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anchor="P110">
        <w:r>
          <w:rPr>
            <w:color w:val="0000FF"/>
          </w:rPr>
          <w:t>пункте 2.4</w:t>
        </w:r>
      </w:hyperlink>
      <w:r>
        <w:t xml:space="preserve"> ФГОС СПО, в рамках вариативной части.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lastRenderedPageBreak/>
        <w:t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обучения, не менее 25 процентов - в очно-заочной форме обучения и не менее 10 процентов - в заочной форме обучения.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финансовой грамотности", "Основы бережливого производства".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академических часов; для подгрупп девушек это время может быть использовано на освоение основ медицинских знаний.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2.8. Обязательная часть общепрофессионального цикла образовательной программы должна предусматривать изучение следующих дисциплин: "Информационные технологии в профессиональной деятельности", "Основы документооборота", "Этика и этикет делового общения", "Психология общения", "Стилистика и жанры рекламного текста", "Основы бухгалтерского учета", "Основы управления выставкой", "Организация мероприятия".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 xml:space="preserve">2.9. Профессиональный цикл образовательной программы включает профессиональные модули, которые формируются в соответствии с видами деятельности, предусмотренными </w:t>
      </w:r>
      <w:hyperlink w:anchor="P110">
        <w:r>
          <w:rPr>
            <w:color w:val="0000FF"/>
          </w:rPr>
          <w:t>пунктом 2.4</w:t>
        </w:r>
      </w:hyperlink>
      <w: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рассредоточенно, чередуясь с учебными занятиями. Типы практики устанавливаются образовательной организацией самостоятельно с учетом ПОП.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 xml:space="preserve"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</w:t>
      </w:r>
      <w:r>
        <w:lastRenderedPageBreak/>
        <w:t>образовательной программе, учитывающей особенности их психофизического развития, индивидуальных возможностей и, при необходимости, обеспечивающей коррекцию нарушений развития и социальную адаптацию указанных лиц.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2.12. Государственная итоговая аттестация проводится в форме демонстрационного экзамена и защиты дипломного проекта (работы).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 xml:space="preserve">2.13. Государственная итоговая аттестация завершается присвоением квалификации специалиста среднего звена, указанной в </w:t>
      </w:r>
      <w:hyperlink w:anchor="P35">
        <w:r>
          <w:rPr>
            <w:color w:val="0000FF"/>
          </w:rPr>
          <w:t>пункте 1.1</w:t>
        </w:r>
      </w:hyperlink>
      <w:r>
        <w:t xml:space="preserve"> ФГОС СПО.</w:t>
      </w:r>
    </w:p>
    <w:p w:rsidR="00991B05" w:rsidRDefault="00991B05">
      <w:pPr>
        <w:pStyle w:val="ConsPlusNormal"/>
        <w:ind w:firstLine="540"/>
        <w:jc w:val="both"/>
      </w:pPr>
    </w:p>
    <w:p w:rsidR="00991B05" w:rsidRDefault="00991B05">
      <w:pPr>
        <w:pStyle w:val="ConsPlusTitle"/>
        <w:jc w:val="center"/>
        <w:outlineLvl w:val="1"/>
      </w:pPr>
      <w:bookmarkStart w:id="6" w:name="P129"/>
      <w:bookmarkEnd w:id="6"/>
      <w:r>
        <w:t>III. ТРЕБОВАНИЯ К РЕЗУЛЬТАТАМ ОСВОЕНИЯ</w:t>
      </w:r>
    </w:p>
    <w:p w:rsidR="00991B05" w:rsidRDefault="00991B05">
      <w:pPr>
        <w:pStyle w:val="ConsPlusTitle"/>
        <w:jc w:val="center"/>
      </w:pPr>
      <w:r>
        <w:t>ОБРАЗОВАТЕЛЬНОЙ ПРОГРАММЫ</w:t>
      </w:r>
    </w:p>
    <w:p w:rsidR="00991B05" w:rsidRDefault="00991B05">
      <w:pPr>
        <w:pStyle w:val="ConsPlusNormal"/>
        <w:jc w:val="center"/>
      </w:pPr>
    </w:p>
    <w:p w:rsidR="00991B05" w:rsidRDefault="00991B05">
      <w:pPr>
        <w:pStyle w:val="ConsPlusNormal"/>
        <w:ind w:firstLine="540"/>
        <w:jc w:val="both"/>
      </w:pPr>
      <w:r>
        <w:t>3.1. В результате освоения образовательной программы у выпускника должны быть сформированы общие и профессиональные компетенции.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3.2. Выпускник, освоивший образовательную программу, должен обладать следующими общими компетенциями (далее - ОК):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ОК 01. Выбирать способы решения задач профессиональной деятельности применительно к различным контекстам;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ОК 04. Эффективно взаимодействовать и работать в коллективе и команде;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видам деятельности (таблица N 2), предусмотренным </w:t>
      </w:r>
      <w:hyperlink w:anchor="P110">
        <w:r>
          <w:rPr>
            <w:color w:val="0000FF"/>
          </w:rPr>
          <w:t>пунктом 2.4</w:t>
        </w:r>
      </w:hyperlink>
      <w:r>
        <w:t xml:space="preserve"> ФГОС СПО, сформированными в том числе на основе профессиональных стандартов (при наличии), указанных в ПОП:</w:t>
      </w:r>
    </w:p>
    <w:p w:rsidR="00991B05" w:rsidRDefault="00991B05">
      <w:pPr>
        <w:pStyle w:val="ConsPlusNormal"/>
        <w:jc w:val="right"/>
      </w:pPr>
    </w:p>
    <w:p w:rsidR="00991B05" w:rsidRDefault="00991B05">
      <w:pPr>
        <w:pStyle w:val="ConsPlusNormal"/>
        <w:jc w:val="right"/>
      </w:pPr>
      <w:r>
        <w:t>Таблица N 2</w:t>
      </w:r>
    </w:p>
    <w:p w:rsidR="00991B05" w:rsidRDefault="00991B05">
      <w:pPr>
        <w:pStyle w:val="ConsPlusNormal"/>
        <w:jc w:val="righ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21"/>
        <w:gridCol w:w="6350"/>
      </w:tblGrid>
      <w:tr w:rsidR="00991B05">
        <w:tc>
          <w:tcPr>
            <w:tcW w:w="2721" w:type="dxa"/>
          </w:tcPr>
          <w:p w:rsidR="00991B05" w:rsidRDefault="00991B05">
            <w:pPr>
              <w:pStyle w:val="ConsPlusNormal"/>
              <w:jc w:val="center"/>
            </w:pPr>
            <w:r>
              <w:t>Виды деятельности</w:t>
            </w:r>
          </w:p>
        </w:tc>
        <w:tc>
          <w:tcPr>
            <w:tcW w:w="6350" w:type="dxa"/>
          </w:tcPr>
          <w:p w:rsidR="00991B05" w:rsidRDefault="00991B05">
            <w:pPr>
              <w:pStyle w:val="ConsPlusNormal"/>
              <w:jc w:val="center"/>
            </w:pPr>
            <w:r>
              <w:t>Профессиональные компетенции, соответствующие видам деятельности</w:t>
            </w:r>
          </w:p>
        </w:tc>
      </w:tr>
      <w:tr w:rsidR="00991B05">
        <w:tc>
          <w:tcPr>
            <w:tcW w:w="2721" w:type="dxa"/>
          </w:tcPr>
          <w:p w:rsidR="00991B05" w:rsidRDefault="00991B05">
            <w:pPr>
              <w:pStyle w:val="ConsPlusNormal"/>
            </w:pPr>
            <w:r>
              <w:t>подготовка и сопровождение проведения выставок</w:t>
            </w:r>
          </w:p>
        </w:tc>
        <w:tc>
          <w:tcPr>
            <w:tcW w:w="6350" w:type="dxa"/>
          </w:tcPr>
          <w:p w:rsidR="00991B05" w:rsidRDefault="00991B05">
            <w:pPr>
              <w:pStyle w:val="ConsPlusNormal"/>
              <w:jc w:val="both"/>
            </w:pPr>
            <w:r>
              <w:t>ПК 1.1. Формировать базы данных участников торгово-промышленных выставок, а также мероприятий деловой и дополнительной программы выставок.</w:t>
            </w:r>
          </w:p>
          <w:p w:rsidR="00991B05" w:rsidRDefault="00991B05">
            <w:pPr>
              <w:pStyle w:val="ConsPlusNormal"/>
              <w:jc w:val="both"/>
            </w:pPr>
            <w:r>
              <w:t>ПК 1.2. Осуществлять коммуникации с целью привлечения участников выставок с использованием современных средств связи.</w:t>
            </w:r>
          </w:p>
          <w:p w:rsidR="00991B05" w:rsidRDefault="00991B05">
            <w:pPr>
              <w:pStyle w:val="ConsPlusNormal"/>
              <w:jc w:val="both"/>
            </w:pPr>
            <w:r>
              <w:t>ПК 1.3. Разрабатывать информационные материалы о выставках.</w:t>
            </w:r>
          </w:p>
          <w:p w:rsidR="00991B05" w:rsidRDefault="00991B05">
            <w:pPr>
              <w:pStyle w:val="ConsPlusNormal"/>
              <w:jc w:val="both"/>
            </w:pPr>
            <w:r>
              <w:t>ПК 1.4. Вести документооборот выставки, в том числе электронный.</w:t>
            </w:r>
          </w:p>
          <w:p w:rsidR="00991B05" w:rsidRDefault="00991B05">
            <w:pPr>
              <w:pStyle w:val="ConsPlusNormal"/>
              <w:jc w:val="both"/>
            </w:pPr>
            <w:r>
              <w:t>ПК 1.5. Консультировать участников выставки по вопросам организации их участия.</w:t>
            </w:r>
          </w:p>
        </w:tc>
      </w:tr>
      <w:tr w:rsidR="00991B05">
        <w:tc>
          <w:tcPr>
            <w:tcW w:w="2721" w:type="dxa"/>
          </w:tcPr>
          <w:p w:rsidR="00991B05" w:rsidRDefault="00991B05">
            <w:pPr>
              <w:pStyle w:val="ConsPlusNormal"/>
            </w:pPr>
            <w:r>
              <w:t>подготовка конгрессного мероприятия</w:t>
            </w:r>
          </w:p>
        </w:tc>
        <w:tc>
          <w:tcPr>
            <w:tcW w:w="6350" w:type="dxa"/>
          </w:tcPr>
          <w:p w:rsidR="00991B05" w:rsidRDefault="00991B05">
            <w:pPr>
              <w:pStyle w:val="ConsPlusNormal"/>
              <w:jc w:val="both"/>
            </w:pPr>
            <w:r>
              <w:t>ПК 2.1. Осуществлять подготовку конгрессного мероприятия и его информационную поддержку.</w:t>
            </w:r>
          </w:p>
          <w:p w:rsidR="00991B05" w:rsidRDefault="00991B05">
            <w:pPr>
              <w:pStyle w:val="ConsPlusNormal"/>
              <w:jc w:val="both"/>
            </w:pPr>
            <w:r>
              <w:t>ПК 2.2. Сопровождать работу офиса организатора конгрессного мероприятия при подготовке к проведению конгрессного мероприятия.</w:t>
            </w:r>
          </w:p>
          <w:p w:rsidR="00991B05" w:rsidRDefault="00991B05">
            <w:pPr>
              <w:pStyle w:val="ConsPlusNormal"/>
              <w:jc w:val="both"/>
            </w:pPr>
            <w:r>
              <w:t>ПК 2.3. Планировать и организовать мероприятия деловой программы.</w:t>
            </w:r>
          </w:p>
        </w:tc>
      </w:tr>
      <w:tr w:rsidR="00991B05">
        <w:tc>
          <w:tcPr>
            <w:tcW w:w="2721" w:type="dxa"/>
          </w:tcPr>
          <w:p w:rsidR="00991B05" w:rsidRDefault="00991B05">
            <w:pPr>
              <w:pStyle w:val="ConsPlusNormal"/>
            </w:pPr>
            <w:r>
              <w:t>подготовка и проведение маркетингового исследования</w:t>
            </w:r>
          </w:p>
        </w:tc>
        <w:tc>
          <w:tcPr>
            <w:tcW w:w="6350" w:type="dxa"/>
          </w:tcPr>
          <w:p w:rsidR="00991B05" w:rsidRDefault="00991B05">
            <w:pPr>
              <w:pStyle w:val="ConsPlusNormal"/>
              <w:jc w:val="both"/>
            </w:pPr>
            <w:r>
              <w:t>ПК 3.1. Планировать маркетинговое исследование конъюнктуры рынка товаров и услуг.</w:t>
            </w:r>
          </w:p>
          <w:p w:rsidR="00991B05" w:rsidRDefault="00991B05">
            <w:pPr>
              <w:pStyle w:val="ConsPlusNormal"/>
              <w:jc w:val="both"/>
            </w:pPr>
            <w:r>
              <w:t>ПК 3.2. Проводить маркетинговое исследование с использованием инструментов комплекса маркетинга с целью обеспечения клиентоориентированности конгрессно-выставочной деятельности.</w:t>
            </w:r>
          </w:p>
          <w:p w:rsidR="00991B05" w:rsidRDefault="00991B05">
            <w:pPr>
              <w:pStyle w:val="ConsPlusNormal"/>
              <w:jc w:val="both"/>
            </w:pPr>
            <w:r>
              <w:t>ПК 3.3. Систематизировать и обобщать большие объемы первичной и вторичной маркетинговой информации.</w:t>
            </w:r>
          </w:p>
        </w:tc>
      </w:tr>
    </w:tbl>
    <w:p w:rsidR="00991B05" w:rsidRDefault="00991B05">
      <w:pPr>
        <w:pStyle w:val="ConsPlusNormal"/>
        <w:ind w:firstLine="540"/>
        <w:jc w:val="both"/>
      </w:pPr>
    </w:p>
    <w:p w:rsidR="00991B05" w:rsidRDefault="00991B05">
      <w:pPr>
        <w:pStyle w:val="ConsPlusNormal"/>
        <w:ind w:firstLine="540"/>
        <w:jc w:val="both"/>
      </w:pPr>
      <w: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anchor="P110">
        <w:r>
          <w:rPr>
            <w:color w:val="0000FF"/>
          </w:rPr>
          <w:t>пунктом 2.4</w:t>
        </w:r>
      </w:hyperlink>
      <w:r>
        <w:t xml:space="preserve"> ФГОС СПО, а также по видам деятельности, сформированным в вариативной части образовательной программы образовательной организацией для учета потребностей рынка труда субъекта Российской Федерации.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 xml:space="preserve">3.6. Обучающиеся, осваивающие образовательную программу, могут освоить профессию </w:t>
      </w:r>
      <w:r>
        <w:lastRenderedPageBreak/>
        <w:t>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&lt;7&gt;.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 xml:space="preserve">&lt;7&gt; </w:t>
      </w:r>
      <w:hyperlink r:id="rId19">
        <w:r>
          <w:rPr>
            <w:color w:val="0000FF"/>
          </w:rPr>
          <w:t>Часть 7 статьи 73</w:t>
        </w:r>
      </w:hyperlink>
      <w:r>
        <w:t xml:space="preserve"> Федерального закона от 29 декабря 2012 г. N 273-ФЗ "Об образовании в Российской Федерации".</w:t>
      </w:r>
    </w:p>
    <w:p w:rsidR="00991B05" w:rsidRDefault="00991B05">
      <w:pPr>
        <w:pStyle w:val="ConsPlusNormal"/>
        <w:jc w:val="center"/>
      </w:pPr>
    </w:p>
    <w:p w:rsidR="00991B05" w:rsidRDefault="00991B05">
      <w:pPr>
        <w:pStyle w:val="ConsPlusTitle"/>
        <w:jc w:val="center"/>
        <w:outlineLvl w:val="1"/>
      </w:pPr>
      <w:r>
        <w:t>IV. ТРЕБОВАНИЯ К УСЛОВИЯМ РЕАЛИЗАЦИИ</w:t>
      </w:r>
    </w:p>
    <w:p w:rsidR="00991B05" w:rsidRDefault="00991B05">
      <w:pPr>
        <w:pStyle w:val="ConsPlusTitle"/>
        <w:jc w:val="center"/>
      </w:pPr>
      <w:r>
        <w:t>ОБРАЗОВАТЕЛЬНОЙ ПРОГРАММЫ</w:t>
      </w:r>
    </w:p>
    <w:p w:rsidR="00991B05" w:rsidRDefault="00991B05">
      <w:pPr>
        <w:pStyle w:val="ConsPlusNormal"/>
        <w:jc w:val="center"/>
      </w:pPr>
    </w:p>
    <w:p w:rsidR="00991B05" w:rsidRDefault="00991B05">
      <w:pPr>
        <w:pStyle w:val="ConsPlusNormal"/>
        <w:ind w:firstLine="540"/>
        <w:jc w:val="both"/>
      </w:pPr>
      <w:r>
        <w:t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санитарными нормами и правилами &lt;8&gt;.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 xml:space="preserve">&lt;8&gt; Федеральный </w:t>
      </w:r>
      <w:hyperlink r:id="rId20">
        <w:r>
          <w:rPr>
            <w:color w:val="0000FF"/>
          </w:rPr>
          <w:t>закон</w:t>
        </w:r>
      </w:hyperlink>
      <w:r>
        <w:t xml:space="preserve"> от 30 марта 1999 г. N 52-ФЗ "О санитарно-эпидемиологическом благополучии населения"; санитарные </w:t>
      </w:r>
      <w:hyperlink r:id="rId21">
        <w:r>
          <w:rPr>
            <w:color w:val="0000FF"/>
          </w:rPr>
          <w:t>правила</w:t>
        </w:r>
      </w:hyperlink>
      <w:r>
        <w:t xml:space="preserve"> СП 2.4.3648-20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с изменениями, внесенными постановлением Главного государственного санитарного врача Российской Федерации от 30 августа 2024 г. N 10 (зарегистрировано Министерством юстиции Российской Федерации 17 сентября 2024 г., регистрационный N 79493), действующие до 1 января 2027 г.; санитарно-эпидемиологические </w:t>
      </w:r>
      <w:hyperlink r:id="rId22">
        <w:r>
          <w:rPr>
            <w:color w:val="0000FF"/>
          </w:rPr>
          <w:t>правила и нормы</w:t>
        </w:r>
      </w:hyperlink>
      <w:r>
        <w:t xml:space="preserve"> СанПиН 2.3/2.4.3590-20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60833), с изменениями, внесенными постановлением Главного государственного санитарного врача Российской Федерации от 22 августа 2024 г. N 9 (зарегистрировано Министерством юстиции Российской Федерации 25 декабря 2024 г., регистрационный N 80757), действующие до 1 января 2027 г.; санитарные </w:t>
      </w:r>
      <w:hyperlink r:id="rId23">
        <w:r>
          <w:rPr>
            <w:color w:val="0000FF"/>
          </w:rPr>
          <w:t>правила и нормы</w:t>
        </w:r>
      </w:hyperlink>
      <w:r>
        <w:t xml:space="preserve"> СанПиН 1.2.3685-21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с 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регистрационный N 72558), действующие до 1 марта 2027 года.</w:t>
      </w:r>
    </w:p>
    <w:p w:rsidR="00991B05" w:rsidRDefault="00991B05">
      <w:pPr>
        <w:pStyle w:val="ConsPlusNormal"/>
        <w:ind w:firstLine="540"/>
        <w:jc w:val="both"/>
      </w:pPr>
    </w:p>
    <w:p w:rsidR="00991B05" w:rsidRDefault="00991B05">
      <w:pPr>
        <w:pStyle w:val="ConsPlusNormal"/>
        <w:ind w:firstLine="540"/>
        <w:jc w:val="both"/>
      </w:pPr>
      <w:r>
        <w:t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программы.</w:t>
      </w:r>
    </w:p>
    <w:p w:rsidR="00991B05" w:rsidRDefault="00991B05">
      <w:pPr>
        <w:pStyle w:val="ConsPlusNormal"/>
        <w:ind w:firstLine="540"/>
        <w:jc w:val="both"/>
      </w:pPr>
    </w:p>
    <w:p w:rsidR="00991B05" w:rsidRDefault="00991B05">
      <w:pPr>
        <w:pStyle w:val="ConsPlusTitle"/>
        <w:ind w:firstLine="540"/>
        <w:jc w:val="both"/>
        <w:outlineLvl w:val="2"/>
      </w:pPr>
      <w:r>
        <w:t>4.3. Общесистемные требования к условиям реализации образовательной программы: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lastRenderedPageBreak/>
        <w:t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 w:rsidR="00991B05" w:rsidRDefault="00991B05">
      <w:pPr>
        <w:pStyle w:val="ConsPlusNormal"/>
        <w:ind w:firstLine="540"/>
        <w:jc w:val="both"/>
      </w:pPr>
    </w:p>
    <w:p w:rsidR="00991B05" w:rsidRDefault="00991B05">
      <w:pPr>
        <w:pStyle w:val="ConsPlusTitle"/>
        <w:ind w:firstLine="540"/>
        <w:jc w:val="both"/>
        <w:outlineLvl w:val="2"/>
      </w:pPr>
      <w:r>
        <w:t>4.4. Требования к материально-техническому и учебно-методическому обеспечению реализации образовательной программы: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г) допускается замена оборудования его виртуальными аналогами;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ж) в качестве основной литературы образовательная организация использует учебники, учебные пособия, предусмотренные ПОП;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и) обучающимся должен быть обеспечен доступ,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 xml:space="preserve">л) образовательная программа должна обеспечиваться учебно-методической документацией по всем учебным дисциплинам (модулям), видам практики, видам </w:t>
      </w:r>
      <w:r>
        <w:lastRenderedPageBreak/>
        <w:t>государственной итоговой аттестации;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 w:rsidR="00991B05" w:rsidRDefault="00991B05">
      <w:pPr>
        <w:pStyle w:val="ConsPlusNormal"/>
        <w:ind w:firstLine="540"/>
        <w:jc w:val="both"/>
      </w:pPr>
    </w:p>
    <w:p w:rsidR="00991B05" w:rsidRDefault="00991B05">
      <w:pPr>
        <w:pStyle w:val="ConsPlusTitle"/>
        <w:ind w:firstLine="540"/>
        <w:jc w:val="both"/>
        <w:outlineLvl w:val="2"/>
      </w:pPr>
      <w:r>
        <w:t>4.5. Требования к кадровым условиям реализации образовательной программы: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деятельности, указанной в </w:t>
      </w:r>
      <w:hyperlink w:anchor="P69">
        <w:r>
          <w:rPr>
            <w:color w:val="0000FF"/>
          </w:rPr>
          <w:t>пункте 1.14</w:t>
        </w:r>
      </w:hyperlink>
      <w:r>
        <w:t xml:space="preserve"> ФГОС СПО (имеющих стаж работы в данной профессиональной области не менее трех лет);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</w:t>
      </w:r>
      <w:hyperlink w:anchor="P69">
        <w:r>
          <w:rPr>
            <w:color w:val="0000FF"/>
          </w:rPr>
          <w:t>пункте 1.14</w:t>
        </w:r>
      </w:hyperlink>
      <w: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</w:t>
      </w:r>
      <w:hyperlink w:anchor="P69">
        <w:r>
          <w:rPr>
            <w:color w:val="0000FF"/>
          </w:rPr>
          <w:t>пункте 1.14</w:t>
        </w:r>
      </w:hyperlink>
      <w: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:rsidR="00991B05" w:rsidRDefault="00991B05">
      <w:pPr>
        <w:pStyle w:val="ConsPlusNormal"/>
        <w:ind w:firstLine="540"/>
        <w:jc w:val="both"/>
      </w:pPr>
    </w:p>
    <w:p w:rsidR="00991B05" w:rsidRDefault="00991B05">
      <w:pPr>
        <w:pStyle w:val="ConsPlusTitle"/>
        <w:ind w:firstLine="540"/>
        <w:jc w:val="both"/>
        <w:outlineLvl w:val="2"/>
      </w:pPr>
      <w:r>
        <w:t>4.6. Требование к финансовым условиям реализации образовательной программы: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&lt;9&gt; и Федеральным </w:t>
      </w:r>
      <w:hyperlink r:id="rId24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Федерации".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 xml:space="preserve">&lt;9&gt; Бюджетный </w:t>
      </w:r>
      <w:hyperlink r:id="rId25">
        <w:r>
          <w:rPr>
            <w:color w:val="0000FF"/>
          </w:rPr>
          <w:t>кодекс</w:t>
        </w:r>
      </w:hyperlink>
      <w:r>
        <w:t xml:space="preserve"> Российской Федерации.</w:t>
      </w:r>
    </w:p>
    <w:p w:rsidR="00991B05" w:rsidRDefault="00991B05">
      <w:pPr>
        <w:pStyle w:val="ConsPlusNormal"/>
        <w:ind w:firstLine="540"/>
        <w:jc w:val="both"/>
      </w:pPr>
    </w:p>
    <w:p w:rsidR="00991B05" w:rsidRDefault="00991B05">
      <w:pPr>
        <w:pStyle w:val="ConsPlusTitle"/>
        <w:ind w:firstLine="540"/>
        <w:jc w:val="both"/>
        <w:outlineLvl w:val="2"/>
      </w:pPr>
      <w:r>
        <w:t>4.7. Требования к применяемым механизмам оценки качества образовательной программы: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 w:rsidR="00991B05" w:rsidRDefault="00991B05">
      <w:pPr>
        <w:pStyle w:val="ConsPlusNormal"/>
        <w:spacing w:before="220"/>
        <w:ind w:firstLine="540"/>
        <w:jc w:val="both"/>
      </w:pPr>
      <w:r>
        <w:t xml:space="preserve">в) внешняя оценка качества образовательной программы может осуществляться в рамках </w:t>
      </w:r>
      <w:r>
        <w:lastRenderedPageBreak/>
        <w:t>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 w:rsidR="00991B05" w:rsidRDefault="00991B05">
      <w:pPr>
        <w:pStyle w:val="ConsPlusNormal"/>
        <w:ind w:firstLine="540"/>
        <w:jc w:val="both"/>
      </w:pPr>
    </w:p>
    <w:p w:rsidR="00991B05" w:rsidRDefault="00991B05">
      <w:pPr>
        <w:pStyle w:val="ConsPlusNormal"/>
        <w:ind w:firstLine="540"/>
        <w:jc w:val="both"/>
      </w:pPr>
    </w:p>
    <w:p w:rsidR="00991B05" w:rsidRDefault="00991B0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E3D42" w:rsidRDefault="00FE3D42">
      <w:bookmarkStart w:id="7" w:name="_GoBack"/>
      <w:bookmarkEnd w:id="7"/>
    </w:p>
    <w:sectPr w:rsidR="00FE3D42" w:rsidSect="00E53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B05"/>
    <w:rsid w:val="00991B05"/>
    <w:rsid w:val="00FE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1B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91B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91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1B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91B0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91B0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30300&amp;dst=1073" TargetMode="External"/><Relationship Id="rId13" Type="http://schemas.openxmlformats.org/officeDocument/2006/relationships/hyperlink" Target="https://login.consultant.ru/link/?req=doc&amp;base=LAW&amp;n=527217&amp;dst=100249" TargetMode="External"/><Relationship Id="rId18" Type="http://schemas.openxmlformats.org/officeDocument/2006/relationships/hyperlink" Target="https://login.consultant.ru/link/?req=doc&amp;base=LAW&amp;n=501142&amp;dst=4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22968&amp;dst=100047" TargetMode="External"/><Relationship Id="rId7" Type="http://schemas.openxmlformats.org/officeDocument/2006/relationships/hyperlink" Target="https://login.consultant.ru/link/?req=doc&amp;base=LAW&amp;n=481262&amp;dst=100072" TargetMode="External"/><Relationship Id="rId12" Type="http://schemas.openxmlformats.org/officeDocument/2006/relationships/hyperlink" Target="https://login.consultant.ru/link/?req=doc&amp;base=LAW&amp;n=527217&amp;dst=774" TargetMode="External"/><Relationship Id="rId17" Type="http://schemas.openxmlformats.org/officeDocument/2006/relationships/hyperlink" Target="https://login.consultant.ru/link/?req=doc&amp;base=LAW&amp;n=214720&amp;dst=100047" TargetMode="External"/><Relationship Id="rId25" Type="http://schemas.openxmlformats.org/officeDocument/2006/relationships/hyperlink" Target="https://login.consultant.ru/link/?req=doc&amp;base=LAW&amp;n=513926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214720&amp;dst=100114" TargetMode="External"/><Relationship Id="rId20" Type="http://schemas.openxmlformats.org/officeDocument/2006/relationships/hyperlink" Target="https://login.consultant.ru/link/?req=doc&amp;base=LAW&amp;n=53658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2973&amp;dst=100051" TargetMode="External"/><Relationship Id="rId11" Type="http://schemas.openxmlformats.org/officeDocument/2006/relationships/hyperlink" Target="https://login.consultant.ru/link/?req=doc&amp;base=LAW&amp;n=501142&amp;dst=4" TargetMode="External"/><Relationship Id="rId24" Type="http://schemas.openxmlformats.org/officeDocument/2006/relationships/hyperlink" Target="https://login.consultant.ru/link/?req=doc&amp;base=LAW&amp;n=527217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214720&amp;dst=100064" TargetMode="External"/><Relationship Id="rId23" Type="http://schemas.openxmlformats.org/officeDocument/2006/relationships/hyperlink" Target="https://login.consultant.ru/link/?req=doc&amp;base=LAW&amp;n=517341&amp;dst=100137" TargetMode="External"/><Relationship Id="rId10" Type="http://schemas.openxmlformats.org/officeDocument/2006/relationships/hyperlink" Target="https://login.consultant.ru/link/?req=doc&amp;base=LAW&amp;n=501142&amp;dst=4" TargetMode="External"/><Relationship Id="rId19" Type="http://schemas.openxmlformats.org/officeDocument/2006/relationships/hyperlink" Target="https://login.consultant.ru/link/?req=doc&amp;base=LAW&amp;n=527217&amp;dst=4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30300&amp;dst=100562" TargetMode="External"/><Relationship Id="rId14" Type="http://schemas.openxmlformats.org/officeDocument/2006/relationships/hyperlink" Target="https://login.consultant.ru/link/?req=doc&amp;base=LAW&amp;n=411930&amp;dst=100030" TargetMode="External"/><Relationship Id="rId22" Type="http://schemas.openxmlformats.org/officeDocument/2006/relationships/hyperlink" Target="https://login.consultant.ru/link/?req=doc&amp;base=LAW&amp;n=494597&amp;dst=100037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5011</Words>
  <Characters>28564</Characters>
  <Application>Microsoft Office Word</Application>
  <DocSecurity>0</DocSecurity>
  <Lines>238</Lines>
  <Paragraphs>67</Paragraphs>
  <ScaleCrop>false</ScaleCrop>
  <Company/>
  <LinksUpToDate>false</LinksUpToDate>
  <CharactersWithSpaces>33508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ErinaLI</dc:creator>
  <cp:lastModifiedBy>ErinaLI</cp:lastModifiedBy>
  <cp:revision>1</cp:revision>
  <dcterms:created xsi:type="dcterms:W3CDTF">2026-09-23T07:31:00Z</dcterms:created>
  <dcterms:modified xsi:type="dcterms:W3CDTF">2026-09-23T07:31:00Z</dcterms:modified>
</cp:coreProperties>
</file>